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76B" w:rsidRPr="0028458E" w:rsidRDefault="009F1B60" w:rsidP="003B42E5">
      <w:pPr>
        <w:spacing w:line="360" w:lineRule="auto"/>
        <w:jc w:val="center"/>
        <w:rPr>
          <w:rFonts w:ascii="Times New Roman" w:hAnsi="Times New Roman" w:cs="Times New Roman"/>
          <w:sz w:val="32"/>
          <w:szCs w:val="24"/>
        </w:rPr>
      </w:pPr>
      <w:r>
        <w:rPr>
          <w:rFonts w:ascii="Times New Roman" w:hAnsiTheme="minorEastAsia" w:cs="Times New Roman"/>
          <w:sz w:val="32"/>
          <w:szCs w:val="24"/>
        </w:rPr>
        <w:t>射线束测量分析仪</w:t>
      </w:r>
      <w:r w:rsidR="00A6776B" w:rsidRPr="0028458E">
        <w:rPr>
          <w:rFonts w:ascii="Times New Roman" w:hAnsiTheme="minorEastAsia" w:cs="Times New Roman"/>
          <w:sz w:val="32"/>
          <w:szCs w:val="24"/>
        </w:rPr>
        <w:t>校准规范编写说明</w:t>
      </w:r>
    </w:p>
    <w:p w:rsidR="003B42E5" w:rsidRPr="0028458E" w:rsidRDefault="003B42E5" w:rsidP="003B42E5">
      <w:pPr>
        <w:spacing w:line="360" w:lineRule="auto"/>
        <w:ind w:firstLineChars="500" w:firstLine="1200"/>
        <w:jc w:val="center"/>
        <w:rPr>
          <w:rFonts w:ascii="Times New Roman" w:hAnsi="Times New Roman" w:cs="Times New Roman"/>
          <w:sz w:val="24"/>
          <w:szCs w:val="24"/>
        </w:rPr>
      </w:pPr>
    </w:p>
    <w:p w:rsidR="00A6776B" w:rsidRPr="0028458E" w:rsidRDefault="00A6776B" w:rsidP="003B42E5">
      <w:pPr>
        <w:pStyle w:val="a5"/>
        <w:numPr>
          <w:ilvl w:val="0"/>
          <w:numId w:val="2"/>
        </w:numPr>
        <w:spacing w:line="360" w:lineRule="auto"/>
        <w:ind w:left="425" w:hangingChars="177" w:hanging="425"/>
        <w:rPr>
          <w:rFonts w:ascii="Times New Roman" w:hAnsi="Times New Roman" w:cs="Times New Roman"/>
          <w:sz w:val="24"/>
          <w:szCs w:val="24"/>
        </w:rPr>
      </w:pPr>
      <w:r w:rsidRPr="0028458E">
        <w:rPr>
          <w:rFonts w:ascii="Times New Roman" w:hAnsiTheme="minorEastAsia" w:cs="Times New Roman"/>
          <w:sz w:val="24"/>
          <w:szCs w:val="24"/>
        </w:rPr>
        <w:t>任务来源</w:t>
      </w:r>
    </w:p>
    <w:p w:rsidR="00A6776B" w:rsidRPr="00DD1895" w:rsidRDefault="00DD1895" w:rsidP="00DD1895">
      <w:pPr>
        <w:pStyle w:val="a5"/>
        <w:spacing w:line="360" w:lineRule="auto"/>
        <w:ind w:firstLineChars="177" w:firstLine="425"/>
        <w:rPr>
          <w:rFonts w:ascii="Times New Roman" w:hAnsiTheme="minorEastAsia" w:cs="Times New Roman"/>
          <w:sz w:val="24"/>
        </w:rPr>
      </w:pPr>
      <w:r w:rsidRPr="00DD1895">
        <w:rPr>
          <w:rFonts w:ascii="Times New Roman" w:eastAsia="宋体" w:hAnsi="宋体" w:cs="Times New Roman" w:hint="eastAsia"/>
          <w:sz w:val="24"/>
        </w:rPr>
        <w:t>依据国质检量函</w:t>
      </w:r>
      <w:r w:rsidRPr="00DD1895">
        <w:rPr>
          <w:rFonts w:ascii="Times New Roman" w:eastAsia="宋体" w:hAnsi="宋体" w:cs="Times New Roman"/>
          <w:sz w:val="24"/>
        </w:rPr>
        <w:t>[20</w:t>
      </w:r>
      <w:r w:rsidRPr="00DD1895">
        <w:rPr>
          <w:rFonts w:ascii="Times New Roman" w:eastAsia="宋体" w:hAnsi="宋体" w:cs="Times New Roman" w:hint="eastAsia"/>
          <w:sz w:val="24"/>
        </w:rPr>
        <w:t>17</w:t>
      </w:r>
      <w:r w:rsidRPr="00DD1895">
        <w:rPr>
          <w:rFonts w:ascii="Times New Roman" w:eastAsia="宋体" w:hAnsi="宋体" w:cs="Times New Roman"/>
          <w:sz w:val="24"/>
        </w:rPr>
        <w:t xml:space="preserve">] </w:t>
      </w:r>
      <w:r w:rsidRPr="00DD1895">
        <w:rPr>
          <w:rFonts w:ascii="Times New Roman" w:eastAsia="宋体" w:hAnsi="宋体" w:cs="Times New Roman" w:hint="eastAsia"/>
          <w:sz w:val="24"/>
        </w:rPr>
        <w:t>25</w:t>
      </w:r>
      <w:r w:rsidRPr="00DD1895">
        <w:rPr>
          <w:rFonts w:ascii="Times New Roman" w:eastAsia="宋体" w:hAnsi="宋体" w:cs="Times New Roman" w:hint="eastAsia"/>
          <w:sz w:val="24"/>
        </w:rPr>
        <w:t>号《质检总局计量司关于国家计量技术规范制定、修订及宣贯计划有关事项的通知》等有关文件所列出的电离辐射计量技术委员会新上的和结转的国家计量技术法规制（修）订项目，</w:t>
      </w:r>
      <w:r w:rsidRPr="00DD1895">
        <w:rPr>
          <w:rFonts w:ascii="Times New Roman" w:eastAsia="宋体" w:hAnsi="宋体" w:cs="Times New Roman" w:hint="eastAsia"/>
          <w:sz w:val="24"/>
        </w:rPr>
        <w:t>2009</w:t>
      </w:r>
      <w:r w:rsidRPr="00DD1895">
        <w:rPr>
          <w:rFonts w:ascii="Times New Roman" w:eastAsia="宋体" w:hAnsi="宋体" w:cs="Times New Roman" w:hint="eastAsia"/>
          <w:sz w:val="24"/>
        </w:rPr>
        <w:t>年结转的项目《射线束测量分析仪校准规范》的起草单位已经变更为</w:t>
      </w:r>
      <w:r>
        <w:rPr>
          <w:rFonts w:ascii="Times New Roman" w:hAnsiTheme="minorEastAsia" w:cs="Times New Roman" w:hint="eastAsia"/>
          <w:sz w:val="24"/>
        </w:rPr>
        <w:t>浙江省计量科学研究</w:t>
      </w:r>
      <w:r w:rsidRPr="00DD1895">
        <w:rPr>
          <w:rFonts w:ascii="Times New Roman" w:eastAsia="宋体" w:hAnsi="宋体" w:cs="Times New Roman" w:hint="eastAsia"/>
          <w:sz w:val="24"/>
        </w:rPr>
        <w:t>院</w:t>
      </w:r>
      <w:r w:rsidR="00A6776B" w:rsidRPr="00DD1895">
        <w:rPr>
          <w:rFonts w:ascii="Times New Roman" w:hAnsiTheme="minorEastAsia" w:cs="Times New Roman"/>
          <w:sz w:val="24"/>
        </w:rPr>
        <w:t>。</w:t>
      </w:r>
    </w:p>
    <w:p w:rsidR="00A6776B" w:rsidRPr="0028458E" w:rsidRDefault="00A6776B" w:rsidP="003B42E5">
      <w:pPr>
        <w:pStyle w:val="a5"/>
        <w:numPr>
          <w:ilvl w:val="0"/>
          <w:numId w:val="2"/>
        </w:numPr>
        <w:spacing w:line="360" w:lineRule="auto"/>
        <w:ind w:left="426" w:firstLineChars="0" w:hanging="426"/>
        <w:rPr>
          <w:rFonts w:ascii="Times New Roman" w:hAnsi="Times New Roman" w:cs="Times New Roman"/>
          <w:sz w:val="24"/>
          <w:szCs w:val="24"/>
        </w:rPr>
      </w:pPr>
      <w:r w:rsidRPr="0028458E">
        <w:rPr>
          <w:rFonts w:ascii="Times New Roman" w:hAnsiTheme="minorEastAsia" w:cs="Times New Roman"/>
          <w:sz w:val="24"/>
          <w:szCs w:val="24"/>
        </w:rPr>
        <w:t>规范制定必要性</w:t>
      </w:r>
    </w:p>
    <w:p w:rsidR="00AF491A" w:rsidRDefault="00DD1895" w:rsidP="00A94A45">
      <w:pPr>
        <w:pStyle w:val="a5"/>
        <w:spacing w:line="360" w:lineRule="auto"/>
        <w:ind w:firstLineChars="177" w:firstLine="425"/>
        <w:rPr>
          <w:rFonts w:ascii="Times New Roman" w:hAnsiTheme="minorEastAsia" w:cs="Times New Roman"/>
          <w:sz w:val="24"/>
        </w:rPr>
      </w:pPr>
      <w:r>
        <w:rPr>
          <w:rFonts w:ascii="Times New Roman" w:hAnsiTheme="minorEastAsia" w:cs="Times New Roman" w:hint="eastAsia"/>
          <w:sz w:val="24"/>
        </w:rPr>
        <w:t>射线束</w:t>
      </w:r>
      <w:r>
        <w:rPr>
          <w:rFonts w:ascii="Times New Roman" w:hAnsiTheme="minorEastAsia" w:cs="Times New Roman"/>
          <w:sz w:val="24"/>
        </w:rPr>
        <w:t>测量分析仪</w:t>
      </w:r>
      <w:r w:rsidRPr="00DD1895">
        <w:rPr>
          <w:rFonts w:ascii="Times New Roman" w:hAnsiTheme="minorEastAsia" w:cs="Times New Roman" w:hint="eastAsia"/>
          <w:sz w:val="24"/>
        </w:rPr>
        <w:t>用于测量医用加速器</w:t>
      </w:r>
      <w:r>
        <w:rPr>
          <w:rFonts w:ascii="Times New Roman" w:hAnsiTheme="minorEastAsia" w:cs="Times New Roman" w:hint="eastAsia"/>
          <w:sz w:val="24"/>
        </w:rPr>
        <w:t>等</w:t>
      </w:r>
      <w:r w:rsidR="00485900">
        <w:rPr>
          <w:rFonts w:ascii="Times New Roman" w:hAnsiTheme="minorEastAsia" w:cs="Times New Roman" w:hint="eastAsia"/>
          <w:sz w:val="24"/>
        </w:rPr>
        <w:t>放射治疗设备</w:t>
      </w:r>
      <w:r w:rsidRPr="00DD1895">
        <w:rPr>
          <w:rFonts w:ascii="Times New Roman" w:hAnsiTheme="minorEastAsia" w:cs="Times New Roman" w:hint="eastAsia"/>
          <w:sz w:val="24"/>
        </w:rPr>
        <w:t>高能光</w:t>
      </w:r>
      <w:r w:rsidR="00485900">
        <w:rPr>
          <w:rFonts w:ascii="Times New Roman" w:hAnsiTheme="minorEastAsia" w:cs="Times New Roman" w:hint="eastAsia"/>
          <w:sz w:val="24"/>
        </w:rPr>
        <w:t>（电）</w:t>
      </w:r>
      <w:r w:rsidRPr="00DD1895">
        <w:rPr>
          <w:rFonts w:ascii="Times New Roman" w:hAnsiTheme="minorEastAsia" w:cs="Times New Roman" w:hint="eastAsia"/>
          <w:sz w:val="24"/>
        </w:rPr>
        <w:t>子的剂量空间分布，是放射治疗领域关键质量控制设备之一。该系统的定位准确性与重复性、</w:t>
      </w:r>
      <w:r w:rsidR="003050AC">
        <w:rPr>
          <w:rFonts w:ascii="Times New Roman" w:hAnsiTheme="minorEastAsia" w:cs="Times New Roman" w:hint="eastAsia"/>
          <w:sz w:val="24"/>
        </w:rPr>
        <w:t>各轴方向的运动垂直度</w:t>
      </w:r>
      <w:r w:rsidRPr="00DD1895">
        <w:rPr>
          <w:rFonts w:ascii="Times New Roman" w:hAnsiTheme="minorEastAsia" w:cs="Times New Roman" w:hint="eastAsia"/>
          <w:sz w:val="24"/>
        </w:rPr>
        <w:t>等因素都将影响医用加速器临床治疗剂量</w:t>
      </w:r>
      <w:r w:rsidR="003050AC">
        <w:rPr>
          <w:rFonts w:ascii="Times New Roman" w:hAnsiTheme="minorEastAsia" w:cs="Times New Roman" w:hint="eastAsia"/>
          <w:sz w:val="24"/>
        </w:rPr>
        <w:t>测量</w:t>
      </w:r>
      <w:r w:rsidRPr="00DD1895">
        <w:rPr>
          <w:rFonts w:ascii="Times New Roman" w:hAnsiTheme="minorEastAsia" w:cs="Times New Roman" w:hint="eastAsia"/>
          <w:sz w:val="24"/>
        </w:rPr>
        <w:t>的准确性</w:t>
      </w:r>
      <w:r w:rsidR="00AF491A">
        <w:rPr>
          <w:rFonts w:ascii="Times New Roman" w:hAnsiTheme="minorEastAsia" w:cs="Times New Roman" w:hint="eastAsia"/>
          <w:sz w:val="24"/>
        </w:rPr>
        <w:t>，因为射线束测量分析仪的不准确，会导致剂量空间分布测量的不准确，从而使放射治疗的</w:t>
      </w:r>
      <w:r w:rsidR="001A49FD">
        <w:rPr>
          <w:rFonts w:ascii="Times New Roman" w:hAnsiTheme="minorEastAsia" w:cs="Times New Roman" w:hint="eastAsia"/>
          <w:sz w:val="24"/>
        </w:rPr>
        <w:t>计划于实际不一致</w:t>
      </w:r>
      <w:r w:rsidR="00AF491A" w:rsidRPr="00A94A45">
        <w:rPr>
          <w:rFonts w:ascii="Times New Roman" w:hAnsiTheme="minorEastAsia" w:cs="Times New Roman"/>
          <w:sz w:val="24"/>
          <w:szCs w:val="24"/>
        </w:rPr>
        <w:t>，</w:t>
      </w:r>
      <w:r w:rsidR="001A49FD">
        <w:rPr>
          <w:rFonts w:ascii="Times New Roman" w:hAnsiTheme="minorEastAsia" w:cs="Times New Roman"/>
          <w:sz w:val="24"/>
          <w:szCs w:val="24"/>
        </w:rPr>
        <w:t>最终到时放射治疗剂量的偏差</w:t>
      </w:r>
      <w:r w:rsidR="001A49FD">
        <w:rPr>
          <w:rFonts w:ascii="Times New Roman" w:hAnsiTheme="minorEastAsia" w:cs="Times New Roman" w:hint="eastAsia"/>
          <w:sz w:val="24"/>
          <w:szCs w:val="24"/>
        </w:rPr>
        <w:t>。</w:t>
      </w:r>
      <w:r w:rsidR="00AF491A">
        <w:rPr>
          <w:rFonts w:ascii="Times New Roman" w:hAnsiTheme="minorEastAsia" w:cs="Times New Roman"/>
          <w:sz w:val="24"/>
          <w:szCs w:val="24"/>
        </w:rPr>
        <w:t>所以</w:t>
      </w:r>
      <w:r w:rsidR="00AF491A" w:rsidRPr="00A94A45">
        <w:rPr>
          <w:rFonts w:ascii="Times New Roman" w:hAnsiTheme="minorEastAsia" w:cs="Times New Roman"/>
          <w:sz w:val="24"/>
          <w:szCs w:val="24"/>
        </w:rPr>
        <w:t>射线束测量分析仪的</w:t>
      </w:r>
      <w:r w:rsidR="00AF491A">
        <w:rPr>
          <w:rFonts w:ascii="Times New Roman" w:hAnsiTheme="minorEastAsia" w:cs="Times New Roman"/>
          <w:sz w:val="24"/>
          <w:szCs w:val="24"/>
        </w:rPr>
        <w:t>准确与否，直接关系到</w:t>
      </w:r>
      <w:r w:rsidR="00AF491A" w:rsidRPr="00A94A45">
        <w:rPr>
          <w:rFonts w:ascii="Times New Roman" w:hAnsiTheme="minorEastAsia" w:cs="Times New Roman"/>
          <w:sz w:val="24"/>
          <w:szCs w:val="24"/>
        </w:rPr>
        <w:t>患者</w:t>
      </w:r>
      <w:r w:rsidR="00AF491A">
        <w:rPr>
          <w:rFonts w:ascii="Times New Roman" w:hAnsiTheme="minorEastAsia" w:cs="Times New Roman"/>
          <w:sz w:val="24"/>
          <w:szCs w:val="24"/>
        </w:rPr>
        <w:t>放射治疗的准确与</w:t>
      </w:r>
      <w:r w:rsidR="00AF491A" w:rsidRPr="00A94A45">
        <w:rPr>
          <w:rFonts w:ascii="Times New Roman" w:hAnsiTheme="minorEastAsia" w:cs="Times New Roman" w:hint="eastAsia"/>
          <w:sz w:val="24"/>
          <w:szCs w:val="24"/>
        </w:rPr>
        <w:t>安全</w:t>
      </w:r>
      <w:r w:rsidRPr="00DD1895">
        <w:rPr>
          <w:rFonts w:ascii="Times New Roman" w:hAnsiTheme="minorEastAsia" w:cs="Times New Roman" w:hint="eastAsia"/>
          <w:sz w:val="24"/>
        </w:rPr>
        <w:t>。</w:t>
      </w:r>
    </w:p>
    <w:p w:rsidR="00AF491A" w:rsidRDefault="00AF491A" w:rsidP="00AF491A">
      <w:pPr>
        <w:pStyle w:val="a5"/>
        <w:spacing w:line="360" w:lineRule="auto"/>
        <w:ind w:firstLineChars="177" w:firstLine="425"/>
        <w:rPr>
          <w:sz w:val="24"/>
        </w:rPr>
      </w:pPr>
      <w:r>
        <w:rPr>
          <w:rFonts w:ascii="Times New Roman" w:hAnsiTheme="minorEastAsia" w:cs="Times New Roman" w:hint="eastAsia"/>
          <w:sz w:val="24"/>
          <w:szCs w:val="24"/>
        </w:rPr>
        <w:t>根据</w:t>
      </w:r>
      <w:r w:rsidRPr="00053629">
        <w:rPr>
          <w:sz w:val="24"/>
        </w:rPr>
        <w:t xml:space="preserve">YY/T </w:t>
      </w:r>
      <w:r w:rsidRPr="00485900">
        <w:rPr>
          <w:rFonts w:hint="eastAsia"/>
          <w:sz w:val="24"/>
        </w:rPr>
        <w:t>1538-2017</w:t>
      </w:r>
      <w:r>
        <w:rPr>
          <w:rFonts w:hint="eastAsia"/>
          <w:sz w:val="24"/>
        </w:rPr>
        <w:t>《</w:t>
      </w:r>
      <w:r w:rsidRPr="00485900">
        <w:rPr>
          <w:rFonts w:hint="eastAsia"/>
          <w:sz w:val="24"/>
        </w:rPr>
        <w:t>放射治疗用自动扫描水模体系统性能和试验方法</w:t>
      </w:r>
      <w:r>
        <w:rPr>
          <w:rFonts w:hint="eastAsia"/>
          <w:sz w:val="24"/>
        </w:rPr>
        <w:t>》对</w:t>
      </w:r>
      <w:r w:rsidR="001A49FD">
        <w:rPr>
          <w:rFonts w:hint="eastAsia"/>
          <w:sz w:val="24"/>
        </w:rPr>
        <w:t>射线束测量分析仪的</w:t>
      </w:r>
      <w:r>
        <w:rPr>
          <w:rFonts w:hint="eastAsia"/>
          <w:sz w:val="24"/>
        </w:rPr>
        <w:t>定位准确度、定位重复性以及各轴方向的运动垂直度有严格的要求。</w:t>
      </w:r>
    </w:p>
    <w:p w:rsidR="00DD29C5" w:rsidRPr="00A94A45" w:rsidRDefault="001A49FD" w:rsidP="00A94A45">
      <w:pPr>
        <w:pStyle w:val="a5"/>
        <w:spacing w:line="360" w:lineRule="auto"/>
        <w:ind w:firstLineChars="177" w:firstLine="425"/>
        <w:rPr>
          <w:rFonts w:ascii="Times New Roman" w:hAnsiTheme="minorEastAsia" w:cs="Times New Roman"/>
          <w:sz w:val="24"/>
        </w:rPr>
      </w:pPr>
      <w:r>
        <w:rPr>
          <w:rFonts w:ascii="Times New Roman" w:hAnsiTheme="minorEastAsia" w:cs="Times New Roman" w:hint="eastAsia"/>
          <w:sz w:val="24"/>
          <w:szCs w:val="24"/>
        </w:rPr>
        <w:t>而且</w:t>
      </w:r>
      <w:r w:rsidR="00AF491A">
        <w:rPr>
          <w:rFonts w:ascii="Times New Roman" w:hAnsiTheme="minorEastAsia" w:cs="Times New Roman" w:hint="eastAsia"/>
          <w:sz w:val="24"/>
          <w:szCs w:val="24"/>
        </w:rPr>
        <w:t>经过我们的调研与试验，</w:t>
      </w:r>
      <w:r w:rsidR="00A94A45">
        <w:rPr>
          <w:rFonts w:ascii="Times New Roman" w:hAnsiTheme="minorEastAsia" w:cs="Times New Roman" w:hint="eastAsia"/>
          <w:sz w:val="24"/>
        </w:rPr>
        <w:t>由于在长期</w:t>
      </w:r>
      <w:r w:rsidR="003050AC">
        <w:rPr>
          <w:rFonts w:ascii="Times New Roman" w:hAnsiTheme="minorEastAsia" w:cs="Times New Roman" w:hint="eastAsia"/>
          <w:sz w:val="24"/>
        </w:rPr>
        <w:t>使用过程中的老化</w:t>
      </w:r>
      <w:r w:rsidR="00A94A45">
        <w:rPr>
          <w:rFonts w:ascii="Times New Roman" w:hAnsiTheme="minorEastAsia" w:cs="Times New Roman" w:hint="eastAsia"/>
          <w:sz w:val="24"/>
        </w:rPr>
        <w:t>或者</w:t>
      </w:r>
      <w:r w:rsidR="007476F4">
        <w:rPr>
          <w:rFonts w:ascii="Times New Roman" w:hAnsiTheme="minorEastAsia" w:cs="Times New Roman" w:hint="eastAsia"/>
          <w:sz w:val="24"/>
        </w:rPr>
        <w:t>使用不当</w:t>
      </w:r>
      <w:r w:rsidR="00AF491A">
        <w:rPr>
          <w:rFonts w:ascii="Times New Roman" w:hAnsiTheme="minorEastAsia" w:cs="Times New Roman" w:hint="eastAsia"/>
          <w:sz w:val="24"/>
        </w:rPr>
        <w:t>，</w:t>
      </w:r>
      <w:r w:rsidR="00DD29C5">
        <w:rPr>
          <w:rFonts w:ascii="Times New Roman" w:hAnsiTheme="minorEastAsia" w:cs="Times New Roman" w:hint="eastAsia"/>
          <w:sz w:val="24"/>
          <w:szCs w:val="24"/>
        </w:rPr>
        <w:t>有</w:t>
      </w:r>
      <w:r w:rsidR="00AF491A">
        <w:rPr>
          <w:rFonts w:ascii="Times New Roman" w:hAnsiTheme="minorEastAsia" w:cs="Times New Roman" w:hint="eastAsia"/>
          <w:sz w:val="24"/>
          <w:szCs w:val="24"/>
        </w:rPr>
        <w:t>不少</w:t>
      </w:r>
      <w:r w:rsidR="00DD29C5">
        <w:rPr>
          <w:rFonts w:ascii="Times New Roman" w:hAnsiTheme="minorEastAsia" w:cs="Times New Roman" w:hint="eastAsia"/>
          <w:sz w:val="24"/>
          <w:szCs w:val="24"/>
        </w:rPr>
        <w:t>射线束测量分析仪</w:t>
      </w:r>
      <w:r>
        <w:rPr>
          <w:rFonts w:ascii="Times New Roman" w:hAnsiTheme="minorEastAsia" w:cs="Times New Roman" w:hint="eastAsia"/>
          <w:sz w:val="24"/>
          <w:szCs w:val="24"/>
        </w:rPr>
        <w:t>的</w:t>
      </w:r>
      <w:r w:rsidR="00DD29C5">
        <w:rPr>
          <w:rFonts w:ascii="Times New Roman" w:hAnsiTheme="minorEastAsia" w:cs="Times New Roman" w:hint="eastAsia"/>
          <w:sz w:val="24"/>
          <w:szCs w:val="24"/>
        </w:rPr>
        <w:t>定位准确度</w:t>
      </w:r>
      <w:r w:rsidR="00AF491A">
        <w:rPr>
          <w:rFonts w:ascii="Times New Roman" w:hAnsiTheme="minorEastAsia" w:cs="Times New Roman" w:hint="eastAsia"/>
          <w:sz w:val="24"/>
          <w:szCs w:val="24"/>
        </w:rPr>
        <w:t>等</w:t>
      </w:r>
      <w:r w:rsidR="00DD29C5">
        <w:rPr>
          <w:rFonts w:ascii="Times New Roman" w:hAnsiTheme="minorEastAsia" w:cs="Times New Roman" w:hint="eastAsia"/>
          <w:sz w:val="24"/>
          <w:szCs w:val="24"/>
        </w:rPr>
        <w:t>不符合要求，因此</w:t>
      </w:r>
      <w:r w:rsidR="00DD29C5">
        <w:rPr>
          <w:rFonts w:ascii="Times New Roman" w:hAnsiTheme="minorEastAsia" w:cs="Times New Roman"/>
          <w:sz w:val="24"/>
          <w:szCs w:val="24"/>
        </w:rPr>
        <w:t>对</w:t>
      </w:r>
      <w:r w:rsidR="00DD29C5">
        <w:rPr>
          <w:rFonts w:ascii="Times New Roman" w:hAnsiTheme="minorEastAsia" w:cs="Times New Roman" w:hint="eastAsia"/>
          <w:sz w:val="24"/>
          <w:szCs w:val="24"/>
        </w:rPr>
        <w:t>射线束测量分析仪进行校准</w:t>
      </w:r>
      <w:r w:rsidR="00DD29C5" w:rsidRPr="0028458E">
        <w:rPr>
          <w:rFonts w:ascii="Times New Roman" w:hAnsiTheme="minorEastAsia" w:cs="Times New Roman"/>
          <w:sz w:val="24"/>
          <w:szCs w:val="24"/>
        </w:rPr>
        <w:t>，对</w:t>
      </w:r>
      <w:r w:rsidR="00DD29C5">
        <w:rPr>
          <w:rFonts w:ascii="Times New Roman" w:hAnsiTheme="minorEastAsia" w:cs="Times New Roman"/>
          <w:sz w:val="24"/>
          <w:szCs w:val="24"/>
        </w:rPr>
        <w:t>射线束测量分析仪</w:t>
      </w:r>
      <w:r>
        <w:rPr>
          <w:rFonts w:ascii="Times New Roman" w:hAnsiTheme="minorEastAsia" w:cs="Times New Roman"/>
          <w:sz w:val="24"/>
          <w:szCs w:val="24"/>
        </w:rPr>
        <w:t>的</w:t>
      </w:r>
      <w:r>
        <w:rPr>
          <w:rFonts w:ascii="Times New Roman" w:hAnsiTheme="minorEastAsia" w:cs="Times New Roman" w:hint="eastAsia"/>
          <w:sz w:val="24"/>
          <w:szCs w:val="24"/>
        </w:rPr>
        <w:t>定位准确度等</w:t>
      </w:r>
      <w:r w:rsidRPr="0028458E">
        <w:rPr>
          <w:rFonts w:ascii="Times New Roman" w:hAnsiTheme="minorEastAsia" w:cs="Times New Roman"/>
          <w:sz w:val="24"/>
          <w:szCs w:val="24"/>
        </w:rPr>
        <w:t>进行</w:t>
      </w:r>
      <w:r w:rsidR="00DD29C5" w:rsidRPr="0028458E">
        <w:rPr>
          <w:rFonts w:ascii="Times New Roman" w:hAnsiTheme="minorEastAsia" w:cs="Times New Roman"/>
          <w:sz w:val="24"/>
          <w:szCs w:val="24"/>
        </w:rPr>
        <w:t>校准和量值统一是很有必要的。</w:t>
      </w:r>
    </w:p>
    <w:p w:rsidR="00A6776B" w:rsidRPr="0028458E" w:rsidRDefault="00A6776B" w:rsidP="003B42E5">
      <w:pPr>
        <w:pStyle w:val="a5"/>
        <w:numPr>
          <w:ilvl w:val="0"/>
          <w:numId w:val="2"/>
        </w:numPr>
        <w:spacing w:line="360" w:lineRule="auto"/>
        <w:ind w:left="426" w:firstLineChars="0" w:hanging="426"/>
        <w:rPr>
          <w:rFonts w:ascii="Times New Roman" w:hAnsi="Times New Roman" w:cs="Times New Roman"/>
          <w:sz w:val="24"/>
          <w:szCs w:val="24"/>
        </w:rPr>
      </w:pPr>
      <w:r w:rsidRPr="0028458E">
        <w:rPr>
          <w:rFonts w:ascii="Times New Roman" w:hAnsiTheme="minorEastAsia" w:cs="Times New Roman"/>
          <w:sz w:val="24"/>
          <w:szCs w:val="24"/>
        </w:rPr>
        <w:t>编写过程</w:t>
      </w:r>
    </w:p>
    <w:p w:rsidR="003B42E5" w:rsidRPr="0028458E" w:rsidRDefault="00A6776B" w:rsidP="003B42E5">
      <w:pPr>
        <w:pStyle w:val="a5"/>
        <w:spacing w:line="360" w:lineRule="auto"/>
        <w:ind w:firstLineChars="177" w:firstLine="425"/>
        <w:rPr>
          <w:rFonts w:ascii="Times New Roman" w:hAnsi="Times New Roman" w:cs="Times New Roman"/>
          <w:sz w:val="24"/>
          <w:szCs w:val="24"/>
        </w:rPr>
      </w:pPr>
      <w:r w:rsidRPr="0028458E">
        <w:rPr>
          <w:rFonts w:ascii="Times New Roman" w:hAnsi="Times New Roman" w:cs="Times New Roman"/>
          <w:sz w:val="24"/>
          <w:szCs w:val="24"/>
        </w:rPr>
        <w:t>201</w:t>
      </w:r>
      <w:r w:rsidR="00485900">
        <w:rPr>
          <w:rFonts w:ascii="Times New Roman" w:hAnsi="Times New Roman" w:cs="Times New Roman" w:hint="eastAsia"/>
          <w:sz w:val="24"/>
          <w:szCs w:val="24"/>
        </w:rPr>
        <w:t>7</w:t>
      </w:r>
      <w:r w:rsidRPr="0028458E">
        <w:rPr>
          <w:rFonts w:ascii="Times New Roman" w:hAnsiTheme="minorEastAsia" w:cs="Times New Roman"/>
          <w:sz w:val="24"/>
          <w:szCs w:val="24"/>
        </w:rPr>
        <w:t>年，浙江省计量科学研究院接到起草任务后，成立了此规范制定起草小组，并邀请</w:t>
      </w:r>
      <w:r w:rsidR="00485900">
        <w:rPr>
          <w:rFonts w:ascii="Times New Roman" w:hAnsiTheme="minorEastAsia" w:cs="Times New Roman" w:hint="eastAsia"/>
          <w:sz w:val="24"/>
          <w:szCs w:val="24"/>
        </w:rPr>
        <w:t>山东省</w:t>
      </w:r>
      <w:r w:rsidRPr="0028458E">
        <w:rPr>
          <w:rFonts w:ascii="Times New Roman" w:hAnsiTheme="minorEastAsia" w:cs="Times New Roman"/>
          <w:sz w:val="24"/>
          <w:szCs w:val="24"/>
        </w:rPr>
        <w:t>计量科学研究院参加共同完成起草工作，同时拟定了工作方案。</w:t>
      </w:r>
    </w:p>
    <w:p w:rsidR="003B42E5" w:rsidRPr="0028458E" w:rsidRDefault="003B42E5" w:rsidP="003B42E5">
      <w:pPr>
        <w:pStyle w:val="a5"/>
        <w:spacing w:line="360" w:lineRule="auto"/>
        <w:ind w:firstLineChars="177" w:firstLine="425"/>
        <w:rPr>
          <w:rFonts w:ascii="Times New Roman" w:hAnsi="Times New Roman" w:cs="Times New Roman"/>
          <w:sz w:val="24"/>
          <w:szCs w:val="24"/>
        </w:rPr>
      </w:pPr>
      <w:r w:rsidRPr="0028458E">
        <w:rPr>
          <w:rFonts w:ascii="Times New Roman" w:hAnsi="Times New Roman" w:cs="Times New Roman"/>
          <w:sz w:val="24"/>
          <w:szCs w:val="24"/>
        </w:rPr>
        <w:t>2</w:t>
      </w:r>
      <w:r w:rsidR="00A6776B" w:rsidRPr="0028458E">
        <w:rPr>
          <w:rFonts w:ascii="Times New Roman" w:hAnsi="Times New Roman" w:cs="Times New Roman"/>
          <w:sz w:val="24"/>
          <w:szCs w:val="24"/>
        </w:rPr>
        <w:t>01</w:t>
      </w:r>
      <w:r w:rsidR="00485900">
        <w:rPr>
          <w:rFonts w:ascii="Times New Roman" w:hAnsi="Times New Roman" w:cs="Times New Roman" w:hint="eastAsia"/>
          <w:sz w:val="24"/>
          <w:szCs w:val="24"/>
        </w:rPr>
        <w:t>8</w:t>
      </w:r>
      <w:r w:rsidR="00A6776B" w:rsidRPr="0028458E">
        <w:rPr>
          <w:rFonts w:ascii="Times New Roman" w:hAnsiTheme="minorEastAsia" w:cs="Times New Roman"/>
          <w:sz w:val="24"/>
          <w:szCs w:val="24"/>
        </w:rPr>
        <w:t>年初，规范起草人在前期工作的基础上展开进一步的文献调研、广泛开展对生产厂家和使用单位展开全面的调研工作，收集了大量的文献资料和使用单位的实际情况。</w:t>
      </w:r>
    </w:p>
    <w:p w:rsidR="003B42E5" w:rsidRPr="0028458E" w:rsidRDefault="00A6776B" w:rsidP="003B42E5">
      <w:pPr>
        <w:pStyle w:val="a5"/>
        <w:spacing w:line="360" w:lineRule="auto"/>
        <w:ind w:firstLineChars="177" w:firstLine="425"/>
        <w:rPr>
          <w:rFonts w:ascii="Times New Roman" w:hAnsi="Times New Roman" w:cs="Times New Roman"/>
          <w:sz w:val="24"/>
          <w:szCs w:val="24"/>
        </w:rPr>
      </w:pPr>
      <w:r w:rsidRPr="0028458E">
        <w:rPr>
          <w:rFonts w:ascii="Times New Roman" w:hAnsi="Times New Roman" w:cs="Times New Roman"/>
          <w:sz w:val="24"/>
          <w:szCs w:val="24"/>
        </w:rPr>
        <w:t>201</w:t>
      </w:r>
      <w:r w:rsidR="00485900">
        <w:rPr>
          <w:rFonts w:ascii="Times New Roman" w:hAnsi="Times New Roman" w:cs="Times New Roman" w:hint="eastAsia"/>
          <w:sz w:val="24"/>
          <w:szCs w:val="24"/>
        </w:rPr>
        <w:t>8</w:t>
      </w:r>
      <w:r w:rsidRPr="0028458E">
        <w:rPr>
          <w:rFonts w:ascii="Times New Roman" w:hAnsiTheme="minorEastAsia" w:cs="Times New Roman"/>
          <w:sz w:val="24"/>
          <w:szCs w:val="24"/>
        </w:rPr>
        <w:t>年下半年，起草小组进行了一系列实验，确定实验方法和标准器的选择。</w:t>
      </w:r>
    </w:p>
    <w:p w:rsidR="00A6776B" w:rsidRPr="0028458E" w:rsidRDefault="00A6776B" w:rsidP="003B42E5">
      <w:pPr>
        <w:pStyle w:val="a5"/>
        <w:spacing w:line="360" w:lineRule="auto"/>
        <w:ind w:firstLineChars="177" w:firstLine="425"/>
        <w:rPr>
          <w:rFonts w:ascii="Times New Roman" w:hAnsi="Times New Roman" w:cs="Times New Roman"/>
          <w:sz w:val="24"/>
          <w:szCs w:val="24"/>
        </w:rPr>
      </w:pPr>
      <w:r w:rsidRPr="0028458E">
        <w:rPr>
          <w:rFonts w:ascii="Times New Roman" w:hAnsi="Times New Roman" w:cs="Times New Roman"/>
          <w:sz w:val="24"/>
          <w:szCs w:val="24"/>
        </w:rPr>
        <w:t>201</w:t>
      </w:r>
      <w:r w:rsidR="00485900">
        <w:rPr>
          <w:rFonts w:ascii="Times New Roman" w:hAnsi="Times New Roman" w:cs="Times New Roman" w:hint="eastAsia"/>
          <w:sz w:val="24"/>
          <w:szCs w:val="24"/>
        </w:rPr>
        <w:t>9</w:t>
      </w:r>
      <w:r w:rsidRPr="0028458E">
        <w:rPr>
          <w:rFonts w:ascii="Times New Roman" w:hAnsiTheme="minorEastAsia" w:cs="Times New Roman"/>
          <w:sz w:val="24"/>
          <w:szCs w:val="24"/>
        </w:rPr>
        <w:t>年上半年分别</w:t>
      </w:r>
      <w:r w:rsidR="00485900">
        <w:rPr>
          <w:rFonts w:ascii="Times New Roman" w:hAnsiTheme="minorEastAsia" w:cs="Times New Roman"/>
          <w:sz w:val="24"/>
          <w:szCs w:val="24"/>
        </w:rPr>
        <w:t>使用激光跟踪仪</w:t>
      </w:r>
      <w:r w:rsidR="00485900">
        <w:rPr>
          <w:rFonts w:ascii="Times New Roman" w:hAnsiTheme="minorEastAsia" w:cs="Times New Roman" w:hint="eastAsia"/>
          <w:sz w:val="24"/>
          <w:szCs w:val="24"/>
        </w:rPr>
        <w:t>、</w:t>
      </w:r>
      <w:r w:rsidR="00485900">
        <w:rPr>
          <w:rFonts w:ascii="Times New Roman" w:hAnsiTheme="minorEastAsia" w:cs="Times New Roman"/>
          <w:sz w:val="24"/>
          <w:szCs w:val="24"/>
        </w:rPr>
        <w:t>百分表</w:t>
      </w:r>
      <w:r w:rsidR="00485900">
        <w:rPr>
          <w:rFonts w:ascii="Times New Roman" w:hAnsiTheme="minorEastAsia" w:cs="Times New Roman" w:hint="eastAsia"/>
          <w:sz w:val="24"/>
          <w:szCs w:val="24"/>
        </w:rPr>
        <w:t>以及自己研制的</w:t>
      </w:r>
      <w:r w:rsidR="00490114" w:rsidRPr="00490114">
        <w:rPr>
          <w:rFonts w:ascii="Times New Roman" w:hAnsiTheme="minorEastAsia" w:cs="Times New Roman" w:hint="eastAsia"/>
          <w:sz w:val="24"/>
          <w:szCs w:val="24"/>
        </w:rPr>
        <w:t>大范围高精度点</w:t>
      </w:r>
      <w:r w:rsidR="00490114" w:rsidRPr="00490114">
        <w:rPr>
          <w:rFonts w:ascii="Times New Roman" w:hAnsiTheme="minorEastAsia" w:cs="Times New Roman" w:hint="eastAsia"/>
          <w:sz w:val="24"/>
          <w:szCs w:val="24"/>
        </w:rPr>
        <w:lastRenderedPageBreak/>
        <w:t>衍射干涉三维坐标测量装置</w:t>
      </w:r>
      <w:r w:rsidR="00485900">
        <w:rPr>
          <w:rFonts w:ascii="Times New Roman" w:hAnsiTheme="minorEastAsia" w:cs="Times New Roman" w:hint="eastAsia"/>
          <w:sz w:val="24"/>
          <w:szCs w:val="24"/>
        </w:rPr>
        <w:t>，</w:t>
      </w:r>
      <w:r w:rsidR="00490114">
        <w:rPr>
          <w:rFonts w:ascii="Times New Roman" w:hAnsiTheme="minorEastAsia" w:cs="Times New Roman" w:hint="eastAsia"/>
          <w:sz w:val="24"/>
          <w:szCs w:val="24"/>
        </w:rPr>
        <w:t>对</w:t>
      </w:r>
      <w:r w:rsidR="00485900">
        <w:rPr>
          <w:rFonts w:ascii="Times New Roman" w:hAnsiTheme="minorEastAsia" w:cs="Times New Roman"/>
          <w:sz w:val="24"/>
          <w:szCs w:val="24"/>
        </w:rPr>
        <w:t>PTW</w:t>
      </w:r>
      <w:r w:rsidR="00490114">
        <w:rPr>
          <w:rFonts w:ascii="Times New Roman" w:hAnsiTheme="minorEastAsia" w:cs="Times New Roman" w:hint="eastAsia"/>
          <w:sz w:val="24"/>
          <w:szCs w:val="24"/>
        </w:rPr>
        <w:t xml:space="preserve"> MP3-M</w:t>
      </w:r>
      <w:r w:rsidR="00490114">
        <w:rPr>
          <w:rFonts w:ascii="Times New Roman" w:hAnsiTheme="minorEastAsia" w:cs="Times New Roman" w:hint="eastAsia"/>
          <w:sz w:val="24"/>
          <w:szCs w:val="24"/>
        </w:rPr>
        <w:t>、</w:t>
      </w:r>
      <w:r w:rsidR="00490114">
        <w:rPr>
          <w:rFonts w:ascii="Times New Roman" w:hAnsiTheme="minorEastAsia" w:cs="Times New Roman" w:hint="eastAsia"/>
          <w:sz w:val="24"/>
          <w:szCs w:val="24"/>
        </w:rPr>
        <w:t>MP3-XS</w:t>
      </w:r>
      <w:r w:rsidR="00485900">
        <w:rPr>
          <w:rFonts w:ascii="Times New Roman" w:hAnsiTheme="minorEastAsia" w:cs="Times New Roman"/>
          <w:sz w:val="24"/>
          <w:szCs w:val="24"/>
        </w:rPr>
        <w:t>三维水箱</w:t>
      </w:r>
      <w:r w:rsidR="00485900">
        <w:rPr>
          <w:rFonts w:ascii="Times New Roman" w:hAnsiTheme="minorEastAsia" w:cs="Times New Roman" w:hint="eastAsia"/>
          <w:sz w:val="24"/>
          <w:szCs w:val="24"/>
        </w:rPr>
        <w:t>、</w:t>
      </w:r>
      <w:r w:rsidR="00485900">
        <w:rPr>
          <w:rFonts w:ascii="Times New Roman" w:hAnsiTheme="minorEastAsia" w:cs="Times New Roman"/>
          <w:sz w:val="24"/>
          <w:szCs w:val="24"/>
        </w:rPr>
        <w:t>IBA</w:t>
      </w:r>
      <w:r w:rsidR="00485900">
        <w:rPr>
          <w:rFonts w:ascii="Times New Roman" w:hAnsiTheme="minorEastAsia" w:cs="Times New Roman"/>
          <w:sz w:val="24"/>
          <w:szCs w:val="24"/>
        </w:rPr>
        <w:t>蓝水箱进行了</w:t>
      </w:r>
      <w:r w:rsidRPr="0028458E">
        <w:rPr>
          <w:rFonts w:ascii="Times New Roman" w:hAnsiTheme="minorEastAsia" w:cs="Times New Roman"/>
          <w:sz w:val="24"/>
          <w:szCs w:val="24"/>
        </w:rPr>
        <w:t>实验，从经济和可操作性考虑，最后</w:t>
      </w:r>
      <w:r w:rsidR="00813DE1">
        <w:rPr>
          <w:rFonts w:ascii="Times New Roman" w:hAnsiTheme="minorEastAsia" w:cs="Times New Roman"/>
          <w:sz w:val="24"/>
          <w:szCs w:val="24"/>
        </w:rPr>
        <w:t>不限定</w:t>
      </w:r>
      <w:r w:rsidR="00485900">
        <w:rPr>
          <w:rFonts w:ascii="Times New Roman" w:hAnsiTheme="minorEastAsia" w:cs="Times New Roman" w:hint="eastAsia"/>
          <w:sz w:val="24"/>
          <w:szCs w:val="24"/>
        </w:rPr>
        <w:t>测量设备</w:t>
      </w:r>
      <w:r w:rsidR="00813DE1">
        <w:rPr>
          <w:rFonts w:ascii="Times New Roman" w:hAnsiTheme="minorEastAsia" w:cs="Times New Roman" w:hint="eastAsia"/>
          <w:sz w:val="24"/>
          <w:szCs w:val="24"/>
        </w:rPr>
        <w:t>，</w:t>
      </w:r>
      <w:r w:rsidR="00813DE1">
        <w:rPr>
          <w:rFonts w:ascii="Times New Roman" w:hAnsiTheme="minorEastAsia" w:cs="Times New Roman"/>
          <w:sz w:val="24"/>
          <w:szCs w:val="24"/>
        </w:rPr>
        <w:t>只对使用的</w:t>
      </w:r>
      <w:r w:rsidR="00490114">
        <w:rPr>
          <w:rFonts w:ascii="Times New Roman" w:hAnsi="Times New Roman" w:cs="Times New Roman" w:hint="eastAsia"/>
          <w:sz w:val="24"/>
          <w:szCs w:val="24"/>
        </w:rPr>
        <w:t>射线束测量分析仪检测装置</w:t>
      </w:r>
      <w:r w:rsidR="00813DE1">
        <w:rPr>
          <w:rFonts w:ascii="Times New Roman" w:hAnsiTheme="minorEastAsia" w:cs="Times New Roman"/>
          <w:sz w:val="24"/>
          <w:szCs w:val="24"/>
        </w:rPr>
        <w:t>做了要求</w:t>
      </w:r>
      <w:r w:rsidR="00813DE1">
        <w:rPr>
          <w:rFonts w:ascii="Times New Roman" w:hAnsiTheme="minorEastAsia" w:cs="Times New Roman" w:hint="eastAsia"/>
          <w:sz w:val="24"/>
          <w:szCs w:val="24"/>
        </w:rPr>
        <w:t>，只要符合</w:t>
      </w:r>
      <w:r w:rsidR="000067BE">
        <w:rPr>
          <w:rFonts w:ascii="Times New Roman" w:hAnsiTheme="minorEastAsia" w:cs="Times New Roman"/>
          <w:sz w:val="24"/>
          <w:szCs w:val="24"/>
        </w:rPr>
        <w:t>要求</w:t>
      </w:r>
      <w:r w:rsidR="00813DE1">
        <w:rPr>
          <w:rFonts w:ascii="Times New Roman" w:hAnsiTheme="minorEastAsia" w:cs="Times New Roman"/>
          <w:sz w:val="24"/>
          <w:szCs w:val="24"/>
        </w:rPr>
        <w:t>并可以溯源到国家基</w:t>
      </w:r>
      <w:r w:rsidR="00506CA3">
        <w:rPr>
          <w:rFonts w:ascii="Times New Roman" w:hAnsiTheme="minorEastAsia" w:cs="Times New Roman"/>
          <w:sz w:val="24"/>
          <w:szCs w:val="24"/>
        </w:rPr>
        <w:t>标</w:t>
      </w:r>
      <w:r w:rsidR="00813DE1">
        <w:rPr>
          <w:rFonts w:ascii="Times New Roman" w:hAnsiTheme="minorEastAsia" w:cs="Times New Roman"/>
          <w:sz w:val="24"/>
          <w:szCs w:val="24"/>
        </w:rPr>
        <w:t>准都可以使用</w:t>
      </w:r>
      <w:r w:rsidRPr="0028458E">
        <w:rPr>
          <w:rFonts w:ascii="Times New Roman" w:hAnsiTheme="minorEastAsia" w:cs="Times New Roman"/>
          <w:sz w:val="24"/>
          <w:szCs w:val="24"/>
        </w:rPr>
        <w:t>。</w:t>
      </w:r>
    </w:p>
    <w:p w:rsidR="00A6776B" w:rsidRPr="0028458E" w:rsidRDefault="00A6776B" w:rsidP="003B42E5">
      <w:pPr>
        <w:pStyle w:val="a5"/>
        <w:numPr>
          <w:ilvl w:val="0"/>
          <w:numId w:val="2"/>
        </w:numPr>
        <w:spacing w:line="360" w:lineRule="auto"/>
        <w:ind w:left="426" w:firstLineChars="0" w:hanging="426"/>
        <w:rPr>
          <w:rFonts w:ascii="Times New Roman" w:hAnsi="Times New Roman" w:cs="Times New Roman"/>
          <w:sz w:val="24"/>
          <w:szCs w:val="24"/>
        </w:rPr>
      </w:pPr>
      <w:r w:rsidRPr="0028458E">
        <w:rPr>
          <w:rFonts w:ascii="Times New Roman" w:hAnsiTheme="minorEastAsia" w:cs="Times New Roman"/>
          <w:sz w:val="24"/>
          <w:szCs w:val="24"/>
        </w:rPr>
        <w:t>规范名称主要依据</w:t>
      </w:r>
    </w:p>
    <w:p w:rsidR="003B42E5" w:rsidRPr="0028458E" w:rsidRDefault="00A6776B" w:rsidP="003B42E5">
      <w:pPr>
        <w:pStyle w:val="a5"/>
        <w:spacing w:line="360" w:lineRule="auto"/>
        <w:ind w:firstLineChars="177" w:firstLine="425"/>
        <w:rPr>
          <w:rFonts w:ascii="Times New Roman" w:hAnsi="Times New Roman" w:cs="Times New Roman"/>
          <w:sz w:val="24"/>
          <w:szCs w:val="24"/>
        </w:rPr>
      </w:pPr>
      <w:r w:rsidRPr="0028458E">
        <w:rPr>
          <w:rFonts w:ascii="Times New Roman" w:hAnsiTheme="minorEastAsia" w:cs="Times New Roman"/>
          <w:sz w:val="24"/>
          <w:szCs w:val="24"/>
        </w:rPr>
        <w:t>《</w:t>
      </w:r>
      <w:r w:rsidR="009F1B60">
        <w:rPr>
          <w:rFonts w:ascii="Times New Roman" w:hAnsiTheme="minorEastAsia" w:cs="Times New Roman"/>
          <w:sz w:val="24"/>
          <w:szCs w:val="24"/>
        </w:rPr>
        <w:t>射线束测量分析仪</w:t>
      </w:r>
      <w:r w:rsidRPr="0028458E">
        <w:rPr>
          <w:rFonts w:ascii="Times New Roman" w:hAnsiTheme="minorEastAsia" w:cs="Times New Roman"/>
          <w:sz w:val="24"/>
          <w:szCs w:val="24"/>
        </w:rPr>
        <w:t>校准规范》的主要参考资料和依据：</w:t>
      </w:r>
    </w:p>
    <w:p w:rsidR="00EE55BB" w:rsidRPr="0028458E" w:rsidRDefault="00A6776B" w:rsidP="00EE55BB">
      <w:pPr>
        <w:pStyle w:val="a5"/>
        <w:spacing w:line="360" w:lineRule="auto"/>
        <w:ind w:firstLineChars="177" w:firstLine="425"/>
        <w:rPr>
          <w:rFonts w:ascii="Times New Roman" w:hAnsi="Times New Roman" w:cs="Times New Roman"/>
          <w:sz w:val="24"/>
          <w:szCs w:val="24"/>
        </w:rPr>
      </w:pPr>
      <w:r w:rsidRPr="0028458E">
        <w:rPr>
          <w:rFonts w:ascii="Times New Roman" w:hAnsi="Times New Roman" w:cs="Times New Roman"/>
          <w:sz w:val="24"/>
          <w:szCs w:val="24"/>
        </w:rPr>
        <w:t xml:space="preserve">JJF1001-2011  </w:t>
      </w:r>
      <w:r w:rsidRPr="0028458E">
        <w:rPr>
          <w:rFonts w:ascii="Times New Roman" w:hAnsiTheme="minorEastAsia" w:cs="Times New Roman"/>
          <w:sz w:val="24"/>
          <w:szCs w:val="24"/>
        </w:rPr>
        <w:t>通用计量术语及定义</w:t>
      </w:r>
    </w:p>
    <w:p w:rsidR="00EE55BB" w:rsidRPr="0028458E" w:rsidRDefault="00A6776B" w:rsidP="00EE55BB">
      <w:pPr>
        <w:pStyle w:val="a5"/>
        <w:spacing w:line="360" w:lineRule="auto"/>
        <w:ind w:firstLineChars="177" w:firstLine="425"/>
        <w:rPr>
          <w:rFonts w:ascii="Times New Roman" w:hAnsi="Times New Roman" w:cs="Times New Roman"/>
          <w:sz w:val="24"/>
          <w:szCs w:val="24"/>
        </w:rPr>
      </w:pPr>
      <w:r w:rsidRPr="0028458E">
        <w:rPr>
          <w:rFonts w:ascii="Times New Roman" w:hAnsi="Times New Roman" w:cs="Times New Roman"/>
          <w:sz w:val="24"/>
          <w:szCs w:val="24"/>
        </w:rPr>
        <w:t xml:space="preserve">JJF1035-2006  </w:t>
      </w:r>
      <w:r w:rsidRPr="0028458E">
        <w:rPr>
          <w:rFonts w:ascii="Times New Roman" w:hAnsiTheme="minorEastAsia" w:cs="Times New Roman"/>
          <w:sz w:val="24"/>
          <w:szCs w:val="24"/>
        </w:rPr>
        <w:t>电离辐射计量术语及定义</w:t>
      </w:r>
    </w:p>
    <w:p w:rsidR="00EE55BB" w:rsidRPr="0028458E" w:rsidRDefault="00A6776B" w:rsidP="00EE55BB">
      <w:pPr>
        <w:pStyle w:val="a5"/>
        <w:spacing w:line="360" w:lineRule="auto"/>
        <w:ind w:firstLineChars="177" w:firstLine="425"/>
        <w:rPr>
          <w:rFonts w:ascii="Times New Roman" w:hAnsi="Times New Roman" w:cs="Times New Roman"/>
          <w:sz w:val="24"/>
          <w:szCs w:val="24"/>
        </w:rPr>
      </w:pPr>
      <w:r w:rsidRPr="0028458E">
        <w:rPr>
          <w:rFonts w:ascii="Times New Roman" w:hAnsi="Times New Roman" w:cs="Times New Roman"/>
          <w:sz w:val="24"/>
          <w:szCs w:val="24"/>
        </w:rPr>
        <w:t xml:space="preserve">JJF1071-2011  </w:t>
      </w:r>
      <w:r w:rsidRPr="0028458E">
        <w:rPr>
          <w:rFonts w:ascii="Times New Roman" w:hAnsiTheme="minorEastAsia" w:cs="Times New Roman"/>
          <w:sz w:val="24"/>
          <w:szCs w:val="24"/>
        </w:rPr>
        <w:t>国家计量校准规范编写规则</w:t>
      </w:r>
    </w:p>
    <w:p w:rsidR="00EE55BB" w:rsidRPr="0028458E" w:rsidRDefault="00A6776B" w:rsidP="00EE55BB">
      <w:pPr>
        <w:pStyle w:val="a5"/>
        <w:spacing w:line="360" w:lineRule="auto"/>
        <w:ind w:firstLineChars="177" w:firstLine="425"/>
        <w:rPr>
          <w:rFonts w:ascii="Times New Roman" w:hAnsi="Times New Roman" w:cs="Times New Roman"/>
          <w:sz w:val="24"/>
          <w:szCs w:val="24"/>
        </w:rPr>
      </w:pPr>
      <w:r w:rsidRPr="0028458E">
        <w:rPr>
          <w:rFonts w:ascii="Times New Roman" w:hAnsi="Times New Roman" w:cs="Times New Roman"/>
          <w:sz w:val="24"/>
          <w:szCs w:val="24"/>
        </w:rPr>
        <w:t xml:space="preserve">JJF1059.1-2012 </w:t>
      </w:r>
      <w:r w:rsidRPr="0028458E">
        <w:rPr>
          <w:rFonts w:ascii="Times New Roman" w:hAnsiTheme="minorEastAsia" w:cs="Times New Roman"/>
          <w:sz w:val="24"/>
          <w:szCs w:val="24"/>
        </w:rPr>
        <w:t>测量不确定度评定与表示</w:t>
      </w:r>
    </w:p>
    <w:p w:rsidR="00A6776B" w:rsidRDefault="00AE1928" w:rsidP="00485900">
      <w:pPr>
        <w:pStyle w:val="a5"/>
        <w:spacing w:line="360" w:lineRule="auto"/>
        <w:ind w:firstLineChars="177" w:firstLine="425"/>
        <w:rPr>
          <w:rFonts w:ascii="Times New Roman" w:hAnsiTheme="minorEastAsia" w:cs="Times New Roman"/>
          <w:sz w:val="24"/>
          <w:szCs w:val="24"/>
        </w:rPr>
      </w:pPr>
      <w:r w:rsidRPr="0028458E">
        <w:rPr>
          <w:rFonts w:ascii="Times New Roman" w:hAnsi="Times New Roman" w:cs="Times New Roman"/>
          <w:sz w:val="24"/>
          <w:szCs w:val="24"/>
        </w:rPr>
        <w:t xml:space="preserve">YY/T </w:t>
      </w:r>
      <w:r w:rsidR="00485900" w:rsidRPr="00485900">
        <w:rPr>
          <w:rFonts w:hint="eastAsia"/>
          <w:sz w:val="24"/>
        </w:rPr>
        <w:t>1538-2017</w:t>
      </w:r>
      <w:r w:rsidR="00485900">
        <w:rPr>
          <w:rFonts w:hint="eastAsia"/>
          <w:sz w:val="24"/>
        </w:rPr>
        <w:t xml:space="preserve"> </w:t>
      </w:r>
      <w:r w:rsidR="00485900" w:rsidRPr="00485900">
        <w:rPr>
          <w:rFonts w:hint="eastAsia"/>
          <w:sz w:val="24"/>
        </w:rPr>
        <w:t>放射治疗用自动扫描水模体系统性能和试验方法</w:t>
      </w:r>
    </w:p>
    <w:p w:rsidR="000871B0" w:rsidRPr="0028458E" w:rsidRDefault="0053217A" w:rsidP="00EE55BB">
      <w:pPr>
        <w:pStyle w:val="a5"/>
        <w:spacing w:line="360" w:lineRule="auto"/>
        <w:ind w:firstLineChars="177" w:firstLine="425"/>
        <w:rPr>
          <w:rFonts w:ascii="Times New Roman" w:hAnsi="Times New Roman" w:cs="Times New Roman"/>
          <w:sz w:val="24"/>
          <w:szCs w:val="24"/>
        </w:rPr>
      </w:pPr>
      <w:r>
        <w:rPr>
          <w:rFonts w:ascii="Times New Roman" w:hAnsi="Times New Roman" w:cs="Times New Roman" w:hint="eastAsia"/>
          <w:sz w:val="24"/>
          <w:szCs w:val="24"/>
        </w:rPr>
        <w:t>AAPM TG-106</w:t>
      </w:r>
      <w:r>
        <w:rPr>
          <w:rFonts w:ascii="Times New Roman" w:hAnsiTheme="minorEastAsia" w:cs="Times New Roman"/>
          <w:sz w:val="24"/>
          <w:szCs w:val="24"/>
        </w:rPr>
        <w:t>加速器</w:t>
      </w:r>
      <w:r>
        <w:rPr>
          <w:rFonts w:ascii="Times New Roman" w:hAnsiTheme="minorEastAsia" w:cs="Times New Roman" w:hint="eastAsia"/>
          <w:sz w:val="24"/>
          <w:szCs w:val="24"/>
        </w:rPr>
        <w:t>射线束</w:t>
      </w:r>
      <w:r>
        <w:rPr>
          <w:rFonts w:ascii="Times New Roman" w:hAnsiTheme="minorEastAsia" w:cs="Times New Roman"/>
          <w:sz w:val="24"/>
          <w:szCs w:val="24"/>
        </w:rPr>
        <w:t>数据测量设备和试验方法</w:t>
      </w:r>
      <w:r>
        <w:rPr>
          <w:rFonts w:ascii="Times New Roman" w:hAnsiTheme="minorEastAsia" w:cs="Times New Roman" w:hint="eastAsia"/>
          <w:sz w:val="24"/>
          <w:szCs w:val="24"/>
        </w:rPr>
        <w:t xml:space="preserve"> </w:t>
      </w:r>
      <w:r w:rsidRPr="00C7019D">
        <w:rPr>
          <w:rFonts w:ascii="Times New Roman" w:hAnsi="Times New Roman" w:cs="Times New Roman"/>
          <w:sz w:val="24"/>
          <w:szCs w:val="24"/>
        </w:rPr>
        <w:t>(</w:t>
      </w:r>
      <w:r>
        <w:rPr>
          <w:rFonts w:ascii="Times New Roman" w:hAnsi="Times New Roman" w:cs="Times New Roman" w:hint="eastAsia"/>
          <w:sz w:val="24"/>
          <w:szCs w:val="24"/>
        </w:rPr>
        <w:t>Accelerator beam data commissioning equipment and procedure</w:t>
      </w:r>
      <w:r w:rsidRPr="00C7019D">
        <w:rPr>
          <w:rFonts w:ascii="Times New Roman" w:hAnsi="Times New Roman" w:cs="Times New Roman"/>
          <w:sz w:val="24"/>
          <w:szCs w:val="24"/>
        </w:rPr>
        <w:t>)</w:t>
      </w:r>
    </w:p>
    <w:p w:rsidR="00A6776B" w:rsidRPr="0028458E" w:rsidRDefault="00A6776B" w:rsidP="00B75B08">
      <w:pPr>
        <w:pStyle w:val="a5"/>
        <w:numPr>
          <w:ilvl w:val="0"/>
          <w:numId w:val="2"/>
        </w:numPr>
        <w:tabs>
          <w:tab w:val="left" w:pos="0"/>
        </w:tabs>
        <w:spacing w:line="360" w:lineRule="auto"/>
        <w:ind w:left="426" w:firstLineChars="0" w:hanging="426"/>
        <w:rPr>
          <w:rFonts w:ascii="Times New Roman" w:hAnsi="Times New Roman" w:cs="Times New Roman"/>
          <w:sz w:val="24"/>
          <w:szCs w:val="24"/>
        </w:rPr>
      </w:pPr>
      <w:r w:rsidRPr="0028458E">
        <w:rPr>
          <w:rFonts w:ascii="Times New Roman" w:hAnsiTheme="minorEastAsia" w:cs="Times New Roman"/>
          <w:sz w:val="24"/>
          <w:szCs w:val="24"/>
        </w:rPr>
        <w:t>规范的主要内容和主要技术关键</w:t>
      </w:r>
    </w:p>
    <w:p w:rsidR="00D863F9" w:rsidRDefault="00A6776B" w:rsidP="00D863F9">
      <w:pPr>
        <w:pStyle w:val="a5"/>
        <w:spacing w:line="360" w:lineRule="auto"/>
        <w:ind w:firstLineChars="177" w:firstLine="425"/>
        <w:rPr>
          <w:rFonts w:ascii="Times New Roman" w:hAnsiTheme="minorEastAsia" w:cs="Times New Roman"/>
          <w:sz w:val="24"/>
          <w:szCs w:val="24"/>
        </w:rPr>
      </w:pPr>
      <w:r w:rsidRPr="0028458E">
        <w:rPr>
          <w:rFonts w:ascii="Times New Roman" w:hAnsiTheme="minorEastAsia" w:cs="Times New Roman"/>
          <w:sz w:val="24"/>
          <w:szCs w:val="24"/>
        </w:rPr>
        <w:t>《</w:t>
      </w:r>
      <w:r w:rsidR="009F1B60">
        <w:rPr>
          <w:rFonts w:ascii="Times New Roman" w:hAnsiTheme="minorEastAsia" w:cs="Times New Roman"/>
          <w:sz w:val="24"/>
          <w:szCs w:val="24"/>
        </w:rPr>
        <w:t>射线束测量分析仪</w:t>
      </w:r>
      <w:r w:rsidRPr="0028458E">
        <w:rPr>
          <w:rFonts w:ascii="Times New Roman" w:hAnsiTheme="minorEastAsia" w:cs="Times New Roman"/>
          <w:sz w:val="24"/>
          <w:szCs w:val="24"/>
        </w:rPr>
        <w:t>校准规范》的主要内容和技术参数：</w:t>
      </w:r>
    </w:p>
    <w:p w:rsidR="002A4403" w:rsidRPr="002A4403" w:rsidRDefault="00D863F9" w:rsidP="002A4403">
      <w:pPr>
        <w:pStyle w:val="a5"/>
        <w:spacing w:line="360" w:lineRule="auto"/>
        <w:ind w:firstLineChars="177" w:firstLine="425"/>
        <w:rPr>
          <w:rFonts w:ascii="Times New Roman" w:hAnsiTheme="minorEastAsia" w:cs="Times New Roman"/>
          <w:sz w:val="24"/>
          <w:szCs w:val="24"/>
        </w:rPr>
      </w:pPr>
      <w:r>
        <w:rPr>
          <w:rFonts w:ascii="Times New Roman" w:hAnsiTheme="minorEastAsia" w:cs="Times New Roman"/>
          <w:sz w:val="24"/>
          <w:szCs w:val="24"/>
        </w:rPr>
        <w:t>主要参数是对</w:t>
      </w:r>
      <w:r w:rsidR="009F1B60">
        <w:rPr>
          <w:rFonts w:ascii="Times New Roman" w:hAnsiTheme="minorEastAsia" w:cs="Times New Roman"/>
          <w:sz w:val="24"/>
          <w:szCs w:val="24"/>
        </w:rPr>
        <w:t>射线束测量分析仪</w:t>
      </w:r>
      <w:r>
        <w:rPr>
          <w:rFonts w:ascii="Times New Roman" w:hAnsiTheme="minorEastAsia" w:cs="Times New Roman"/>
          <w:sz w:val="24"/>
          <w:szCs w:val="24"/>
        </w:rPr>
        <w:t>的</w:t>
      </w:r>
      <w:r w:rsidR="002A4403">
        <w:rPr>
          <w:rFonts w:hint="eastAsia"/>
          <w:sz w:val="24"/>
        </w:rPr>
        <w:t>定位准确度、定位重复性以及各轴方向的运动垂直度</w:t>
      </w:r>
      <w:r w:rsidRPr="0028458E">
        <w:rPr>
          <w:rFonts w:ascii="Times New Roman" w:hAnsiTheme="minorEastAsia" w:cs="Times New Roman"/>
          <w:sz w:val="24"/>
          <w:szCs w:val="24"/>
        </w:rPr>
        <w:t>的校准。</w:t>
      </w:r>
    </w:p>
    <w:p w:rsidR="002A4403" w:rsidRDefault="002A4403" w:rsidP="002A4403">
      <w:pPr>
        <w:pStyle w:val="reader-word-layer"/>
        <w:numPr>
          <w:ilvl w:val="1"/>
          <w:numId w:val="3"/>
        </w:numPr>
        <w:shd w:val="clear" w:color="auto" w:fill="FFFFFF"/>
        <w:spacing w:before="0" w:beforeAutospacing="0" w:after="0" w:afterAutospacing="0" w:line="360" w:lineRule="auto"/>
        <w:ind w:left="851" w:hanging="425"/>
        <w:rPr>
          <w:rFonts w:ascii="Times New Roman" w:eastAsiaTheme="minorEastAsia" w:hAnsi="Times New Roman" w:cs="Times New Roman"/>
          <w:color w:val="000000"/>
          <w:spacing w:val="4"/>
        </w:rPr>
      </w:pPr>
      <w:r>
        <w:rPr>
          <w:rFonts w:hint="eastAsia"/>
        </w:rPr>
        <w:t>定位准确度</w:t>
      </w:r>
    </w:p>
    <w:p w:rsidR="00B75B08" w:rsidRPr="002A4403" w:rsidRDefault="002A4403" w:rsidP="002A4403">
      <w:pPr>
        <w:pStyle w:val="reader-word-layer"/>
        <w:shd w:val="clear" w:color="auto" w:fill="FFFFFF"/>
        <w:spacing w:before="0" w:beforeAutospacing="0" w:after="0" w:afterAutospacing="0" w:line="360" w:lineRule="auto"/>
        <w:ind w:firstLineChars="200" w:firstLine="480"/>
        <w:rPr>
          <w:rFonts w:ascii="Times New Roman" w:eastAsiaTheme="minorEastAsia" w:hAnsi="Times New Roman" w:cs="Times New Roman"/>
          <w:color w:val="000000"/>
          <w:spacing w:val="4"/>
        </w:rPr>
      </w:pPr>
      <w:r w:rsidRPr="002A4403">
        <w:rPr>
          <w:rFonts w:ascii="Times New Roman" w:cs="Times New Roman"/>
        </w:rPr>
        <w:t>探测器沿各轴到达指定位置的误差不应超过</w:t>
      </w:r>
      <w:r w:rsidRPr="002A4403">
        <w:rPr>
          <w:rFonts w:ascii="Times New Roman" w:hAnsi="Times New Roman" w:cs="Times New Roman"/>
        </w:rPr>
        <w:t>0.2 mm</w:t>
      </w:r>
      <w:r w:rsidR="00B75B08" w:rsidRPr="002A4403">
        <w:rPr>
          <w:rFonts w:ascii="Times New Roman" w:eastAsiaTheme="minorEastAsia" w:hAnsiTheme="minorEastAsia" w:cs="Times New Roman"/>
          <w:color w:val="000000"/>
          <w:spacing w:val="4"/>
        </w:rPr>
        <w:t>。</w:t>
      </w:r>
    </w:p>
    <w:p w:rsidR="00B75B08" w:rsidRPr="002A4403" w:rsidRDefault="002A4403" w:rsidP="00B75B08">
      <w:pPr>
        <w:pStyle w:val="reader-word-layer"/>
        <w:numPr>
          <w:ilvl w:val="1"/>
          <w:numId w:val="3"/>
        </w:numPr>
        <w:shd w:val="clear" w:color="auto" w:fill="FFFFFF"/>
        <w:spacing w:before="0" w:beforeAutospacing="0" w:after="0" w:afterAutospacing="0" w:line="360" w:lineRule="auto"/>
        <w:ind w:left="851" w:hanging="425"/>
        <w:rPr>
          <w:rFonts w:ascii="Times New Roman" w:eastAsiaTheme="minorEastAsia" w:hAnsi="Times New Roman" w:cs="Times New Roman"/>
          <w:color w:val="000000"/>
          <w:spacing w:val="4"/>
        </w:rPr>
      </w:pPr>
      <w:r>
        <w:rPr>
          <w:rFonts w:ascii="Times New Roman" w:eastAsiaTheme="minorEastAsia" w:hAnsiTheme="minorEastAsia" w:cs="Times New Roman" w:hint="eastAsia"/>
          <w:color w:val="000000"/>
          <w:spacing w:val="4"/>
        </w:rPr>
        <w:t>定位重复性</w:t>
      </w:r>
    </w:p>
    <w:p w:rsidR="002A4403" w:rsidRPr="002A4403" w:rsidRDefault="002A4403" w:rsidP="002A4403">
      <w:pPr>
        <w:pStyle w:val="reader-word-layer"/>
        <w:shd w:val="clear" w:color="auto" w:fill="FFFFFF"/>
        <w:spacing w:before="0" w:beforeAutospacing="0" w:after="0" w:afterAutospacing="0" w:line="360" w:lineRule="auto"/>
        <w:ind w:firstLineChars="200" w:firstLine="480"/>
        <w:rPr>
          <w:rFonts w:ascii="Times New Roman" w:eastAsiaTheme="minorEastAsia" w:hAnsi="Times New Roman" w:cs="Times New Roman"/>
          <w:color w:val="000000"/>
          <w:spacing w:val="4"/>
        </w:rPr>
      </w:pPr>
      <w:r w:rsidRPr="00167988">
        <w:rPr>
          <w:rFonts w:ascii="Times New Roman" w:cs="Times New Roman"/>
        </w:rPr>
        <w:t>探测器沿各轴重复到达指定位置后，回到初始位置的重复性不应超过</w:t>
      </w:r>
      <w:r w:rsidRPr="00167988">
        <w:rPr>
          <w:rFonts w:ascii="Times New Roman" w:hAnsi="Times New Roman" w:cs="Times New Roman"/>
        </w:rPr>
        <w:t>0.1 mm</w:t>
      </w:r>
      <w:r>
        <w:rPr>
          <w:rFonts w:ascii="Times New Roman" w:hAnsi="Times New Roman" w:cs="Times New Roman" w:hint="eastAsia"/>
        </w:rPr>
        <w:t>。</w:t>
      </w:r>
    </w:p>
    <w:p w:rsidR="002A4403" w:rsidRPr="002A4403" w:rsidRDefault="002A4403" w:rsidP="00B75B08">
      <w:pPr>
        <w:pStyle w:val="reader-word-layer"/>
        <w:numPr>
          <w:ilvl w:val="1"/>
          <w:numId w:val="3"/>
        </w:numPr>
        <w:shd w:val="clear" w:color="auto" w:fill="FFFFFF"/>
        <w:spacing w:before="0" w:beforeAutospacing="0" w:after="0" w:afterAutospacing="0" w:line="360" w:lineRule="auto"/>
        <w:ind w:left="851" w:hanging="425"/>
        <w:rPr>
          <w:rFonts w:ascii="Times New Roman" w:eastAsiaTheme="minorEastAsia" w:hAnsi="Times New Roman" w:cs="Times New Roman"/>
          <w:color w:val="000000"/>
          <w:spacing w:val="4"/>
        </w:rPr>
      </w:pPr>
      <w:r>
        <w:rPr>
          <w:rFonts w:ascii="Times New Roman" w:eastAsiaTheme="minorEastAsia" w:hAnsi="Times New Roman" w:cs="Times New Roman"/>
          <w:color w:val="000000"/>
          <w:spacing w:val="4"/>
        </w:rPr>
        <w:t>各轴</w:t>
      </w:r>
      <w:r w:rsidRPr="00167988">
        <w:rPr>
          <w:rFonts w:ascii="Times New Roman" w:eastAsiaTheme="minorEastAsia" w:hAnsi="Times New Roman" w:cs="Times New Roman"/>
          <w:spacing w:val="4"/>
        </w:rPr>
        <w:t>方向的运动垂直度</w:t>
      </w:r>
    </w:p>
    <w:p w:rsidR="002A4403" w:rsidRDefault="002A4403" w:rsidP="002A4403">
      <w:pPr>
        <w:spacing w:line="360" w:lineRule="auto"/>
        <w:ind w:firstLineChars="200" w:firstLine="480"/>
        <w:rPr>
          <w:rFonts w:ascii="Times New Roman" w:hAnsi="Times New Roman" w:cs="Times New Roman"/>
          <w:sz w:val="24"/>
        </w:rPr>
      </w:pPr>
      <w:r w:rsidRPr="002A4403">
        <w:rPr>
          <w:rFonts w:ascii="Times New Roman" w:hAnsi="Times New Roman" w:cs="Times New Roman" w:hint="eastAsia"/>
          <w:sz w:val="24"/>
        </w:rPr>
        <w:t>行程</w:t>
      </w:r>
      <w:r w:rsidRPr="00167988">
        <w:rPr>
          <w:rFonts w:ascii="Times New Roman" w:hAnsi="Times New Roman" w:cs="Times New Roman"/>
          <w:sz w:val="24"/>
        </w:rPr>
        <w:t>小于等于</w:t>
      </w:r>
      <w:r w:rsidRPr="00167988">
        <w:rPr>
          <w:rFonts w:ascii="Times New Roman" w:hAnsi="Times New Roman" w:cs="Times New Roman"/>
          <w:sz w:val="24"/>
        </w:rPr>
        <w:t>200 mm</w:t>
      </w:r>
      <w:r w:rsidRPr="00167988">
        <w:rPr>
          <w:rFonts w:ascii="Times New Roman" w:hAnsi="Times New Roman" w:cs="Times New Roman"/>
          <w:sz w:val="24"/>
        </w:rPr>
        <w:t>时，运行方向轴与其他各轴参考直线之间的偏移量不应超过</w:t>
      </w:r>
      <w:r w:rsidRPr="00167988">
        <w:rPr>
          <w:rFonts w:ascii="Times New Roman" w:hAnsi="Times New Roman" w:cs="Times New Roman"/>
          <w:sz w:val="24"/>
        </w:rPr>
        <w:t>0.5 mm</w:t>
      </w:r>
      <w:r w:rsidRPr="00167988">
        <w:rPr>
          <w:rFonts w:ascii="Times New Roman" w:hAnsi="Times New Roman" w:cs="Times New Roman"/>
          <w:sz w:val="24"/>
        </w:rPr>
        <w:t>。</w:t>
      </w:r>
      <w:r w:rsidRPr="00167988">
        <w:rPr>
          <w:rFonts w:ascii="Times New Roman" w:hAnsi="Times New Roman" w:cs="Times New Roman"/>
          <w:sz w:val="24"/>
        </w:rPr>
        <w:t xml:space="preserve"> </w:t>
      </w:r>
    </w:p>
    <w:p w:rsidR="002A4403" w:rsidRPr="002A4403" w:rsidRDefault="002A4403" w:rsidP="002A4403">
      <w:pPr>
        <w:spacing w:line="360" w:lineRule="auto"/>
        <w:ind w:firstLineChars="200" w:firstLine="480"/>
        <w:rPr>
          <w:rFonts w:ascii="Times New Roman" w:hAnsi="Times New Roman" w:cs="Times New Roman"/>
          <w:sz w:val="24"/>
        </w:rPr>
      </w:pPr>
      <w:r w:rsidRPr="00167988">
        <w:rPr>
          <w:rFonts w:ascii="Times New Roman" w:hAnsi="Times New Roman" w:cs="Times New Roman"/>
          <w:sz w:val="24"/>
        </w:rPr>
        <w:t>行程大于</w:t>
      </w:r>
      <w:r w:rsidRPr="00167988">
        <w:rPr>
          <w:rFonts w:ascii="Times New Roman" w:hAnsi="Times New Roman" w:cs="Times New Roman"/>
          <w:sz w:val="24"/>
        </w:rPr>
        <w:t>200 mm</w:t>
      </w:r>
      <w:r w:rsidRPr="00167988">
        <w:rPr>
          <w:rFonts w:ascii="Times New Roman" w:hAnsi="Times New Roman" w:cs="Times New Roman"/>
          <w:sz w:val="24"/>
        </w:rPr>
        <w:t>时，运行方向轴与其他各轴参考直线之间的偏移量不应超过</w:t>
      </w:r>
      <w:r w:rsidRPr="00167988">
        <w:rPr>
          <w:rFonts w:ascii="Times New Roman" w:hAnsi="Times New Roman" w:cs="Times New Roman"/>
          <w:sz w:val="24"/>
        </w:rPr>
        <w:t>1.0 mm</w:t>
      </w:r>
      <w:r w:rsidRPr="00167988">
        <w:rPr>
          <w:rFonts w:ascii="Times New Roman" w:hAnsi="Times New Roman" w:cs="Times New Roman"/>
          <w:sz w:val="24"/>
        </w:rPr>
        <w:t>。</w:t>
      </w:r>
    </w:p>
    <w:p w:rsidR="00EE55BB" w:rsidRPr="0028458E" w:rsidRDefault="00A6776B" w:rsidP="00EE55BB">
      <w:pPr>
        <w:pStyle w:val="a5"/>
        <w:spacing w:line="360" w:lineRule="auto"/>
        <w:ind w:firstLineChars="177" w:firstLine="425"/>
        <w:rPr>
          <w:rFonts w:ascii="Times New Roman" w:hAnsi="Times New Roman" w:cs="Times New Roman"/>
          <w:sz w:val="24"/>
          <w:szCs w:val="24"/>
        </w:rPr>
      </w:pPr>
      <w:r w:rsidRPr="0028458E">
        <w:rPr>
          <w:rFonts w:ascii="Times New Roman" w:hAnsiTheme="minorEastAsia" w:cs="Times New Roman"/>
          <w:sz w:val="24"/>
          <w:szCs w:val="24"/>
        </w:rPr>
        <w:t>适用于</w:t>
      </w:r>
      <w:r w:rsidR="007228A0">
        <w:rPr>
          <w:rFonts w:ascii="Times New Roman" w:hAnsi="Times New Roman" w:cs="Times New Roman" w:hint="eastAsia"/>
          <w:sz w:val="24"/>
          <w:szCs w:val="24"/>
        </w:rPr>
        <w:t>通过探测器移动实现放射治疗用辐射场空间分布自动测量的射线束测量分析仪</w:t>
      </w:r>
      <w:r w:rsidR="007228A0" w:rsidRPr="00741377">
        <w:rPr>
          <w:rFonts w:ascii="Times New Roman" w:hAnsi="Times New Roman" w:cs="Times New Roman"/>
          <w:sz w:val="24"/>
          <w:szCs w:val="24"/>
        </w:rPr>
        <w:t>的校准</w:t>
      </w:r>
      <w:r w:rsidRPr="0028458E">
        <w:rPr>
          <w:rFonts w:ascii="Times New Roman" w:hAnsiTheme="minorEastAsia" w:cs="Times New Roman"/>
          <w:sz w:val="24"/>
          <w:szCs w:val="24"/>
        </w:rPr>
        <w:t>。</w:t>
      </w:r>
    </w:p>
    <w:p w:rsidR="00A6776B" w:rsidRPr="0028458E" w:rsidRDefault="00A6776B" w:rsidP="003B42E5">
      <w:pPr>
        <w:pStyle w:val="a5"/>
        <w:numPr>
          <w:ilvl w:val="0"/>
          <w:numId w:val="2"/>
        </w:numPr>
        <w:spacing w:line="360" w:lineRule="auto"/>
        <w:ind w:left="426" w:firstLineChars="0" w:hanging="426"/>
        <w:rPr>
          <w:rFonts w:ascii="Times New Roman" w:hAnsi="Times New Roman" w:cs="Times New Roman"/>
          <w:sz w:val="24"/>
          <w:szCs w:val="24"/>
        </w:rPr>
      </w:pPr>
      <w:r w:rsidRPr="0028458E">
        <w:rPr>
          <w:rFonts w:ascii="Times New Roman" w:hAnsiTheme="minorEastAsia" w:cs="Times New Roman"/>
          <w:sz w:val="24"/>
          <w:szCs w:val="24"/>
        </w:rPr>
        <w:lastRenderedPageBreak/>
        <w:t>计量标准</w:t>
      </w:r>
    </w:p>
    <w:p w:rsidR="008A7B05" w:rsidRPr="00C60718" w:rsidRDefault="007228A0" w:rsidP="00C60718">
      <w:pPr>
        <w:spacing w:line="360" w:lineRule="auto"/>
        <w:ind w:firstLineChars="200" w:firstLine="480"/>
        <w:rPr>
          <w:rFonts w:ascii="Times New Roman" w:hAnsi="Times New Roman" w:cs="Times New Roman"/>
          <w:sz w:val="24"/>
          <w:szCs w:val="24"/>
        </w:rPr>
      </w:pPr>
      <w:r w:rsidRPr="00C60718">
        <w:rPr>
          <w:rFonts w:ascii="Times New Roman" w:hAnsi="Times New Roman" w:cs="Times New Roman" w:hint="eastAsia"/>
          <w:sz w:val="24"/>
          <w:szCs w:val="24"/>
        </w:rPr>
        <w:t>射线束测量分析仪检测装置</w:t>
      </w:r>
      <w:r w:rsidR="008A7B05" w:rsidRPr="00C60718">
        <w:rPr>
          <w:rFonts w:ascii="Times New Roman" w:hAnsi="Times New Roman" w:cs="Times New Roman"/>
          <w:sz w:val="24"/>
          <w:szCs w:val="24"/>
        </w:rPr>
        <w:t>，应符合下列主要技术指标</w:t>
      </w:r>
    </w:p>
    <w:p w:rsidR="00C60718" w:rsidRDefault="008A7B05" w:rsidP="00C60718">
      <w:pPr>
        <w:pStyle w:val="reader-word-layer"/>
        <w:shd w:val="clear" w:color="auto" w:fill="FFFFFF"/>
        <w:spacing w:before="0" w:beforeAutospacing="0" w:after="0" w:afterAutospacing="0" w:line="360" w:lineRule="auto"/>
        <w:ind w:firstLineChars="200" w:firstLine="496"/>
        <w:rPr>
          <w:rFonts w:ascii="Times New Roman" w:hAnsi="Times New Roman" w:cs="Times New Roman"/>
          <w:kern w:val="2"/>
        </w:rPr>
      </w:pPr>
      <w:r w:rsidRPr="00053629">
        <w:rPr>
          <w:rFonts w:ascii="Times New Roman" w:eastAsiaTheme="minorEastAsia" w:hAnsiTheme="minorEastAsia" w:cs="Times New Roman"/>
          <w:spacing w:val="4"/>
        </w:rPr>
        <w:t>（</w:t>
      </w:r>
      <w:r w:rsidRPr="00053629">
        <w:rPr>
          <w:rFonts w:ascii="Times New Roman" w:eastAsiaTheme="minorEastAsia" w:hAnsi="Times New Roman" w:cs="Times New Roman"/>
          <w:spacing w:val="4"/>
        </w:rPr>
        <w:t>1</w:t>
      </w:r>
      <w:r w:rsidR="007228A0">
        <w:rPr>
          <w:rFonts w:ascii="Times New Roman" w:eastAsiaTheme="minorEastAsia" w:hAnsiTheme="minorEastAsia" w:cs="Times New Roman"/>
          <w:spacing w:val="4"/>
        </w:rPr>
        <w:t>）</w:t>
      </w:r>
      <w:r w:rsidR="00C60718">
        <w:rPr>
          <w:rFonts w:ascii="Times New Roman" w:hAnsi="Times New Roman" w:cs="Times New Roman"/>
          <w:kern w:val="2"/>
        </w:rPr>
        <w:t>可建立坐标系进行三维测量</w:t>
      </w:r>
    </w:p>
    <w:p w:rsidR="00C60718" w:rsidRPr="009352B1" w:rsidRDefault="00C60718" w:rsidP="00C60718">
      <w:pPr>
        <w:pStyle w:val="reader-word-layer"/>
        <w:shd w:val="clear" w:color="auto" w:fill="FFFFFF"/>
        <w:spacing w:before="0" w:beforeAutospacing="0" w:after="0" w:afterAutospacing="0" w:line="360" w:lineRule="auto"/>
        <w:ind w:firstLineChars="200" w:firstLine="480"/>
        <w:rPr>
          <w:rFonts w:ascii="Times New Roman" w:hAnsi="Times New Roman" w:cs="Times New Roman"/>
          <w:kern w:val="2"/>
        </w:rPr>
      </w:pPr>
      <w:r w:rsidRPr="009352B1">
        <w:rPr>
          <w:rFonts w:ascii="Times New Roman" w:hAnsi="Times New Roman" w:cs="Times New Roman"/>
          <w:kern w:val="2"/>
        </w:rPr>
        <w:t>（</w:t>
      </w:r>
      <w:r w:rsidRPr="009352B1">
        <w:rPr>
          <w:rFonts w:ascii="Times New Roman" w:hAnsi="Times New Roman" w:cs="Times New Roman"/>
          <w:kern w:val="2"/>
        </w:rPr>
        <w:t>2</w:t>
      </w:r>
      <w:r w:rsidRPr="009352B1">
        <w:rPr>
          <w:rFonts w:ascii="Times New Roman" w:hAnsi="Times New Roman" w:cs="Times New Roman"/>
          <w:kern w:val="2"/>
        </w:rPr>
        <w:t>）测量范围：</w:t>
      </w:r>
      <w:r w:rsidRPr="009352B1">
        <w:rPr>
          <w:rFonts w:ascii="Times New Roman" w:hAnsi="Times New Roman" w:cs="Times New Roman" w:hint="eastAsia"/>
          <w:kern w:val="2"/>
        </w:rPr>
        <w:t>600mm</w:t>
      </w:r>
      <w:r w:rsidRPr="009352B1">
        <w:rPr>
          <w:rFonts w:ascii="Times New Roman" w:hAnsi="Times New Roman" w:cs="Times New Roman"/>
          <w:kern w:val="2"/>
        </w:rPr>
        <w:t>×</w:t>
      </w:r>
      <w:r w:rsidRPr="009352B1">
        <w:rPr>
          <w:rFonts w:ascii="Times New Roman" w:hAnsi="Times New Roman" w:cs="Times New Roman" w:hint="eastAsia"/>
          <w:kern w:val="2"/>
        </w:rPr>
        <w:t>600mm</w:t>
      </w:r>
      <w:r w:rsidRPr="009352B1">
        <w:rPr>
          <w:rFonts w:ascii="Times New Roman" w:hAnsi="Times New Roman" w:cs="Times New Roman"/>
          <w:kern w:val="2"/>
        </w:rPr>
        <w:t>×</w:t>
      </w:r>
      <w:r w:rsidRPr="009352B1">
        <w:rPr>
          <w:rFonts w:ascii="Times New Roman" w:hAnsi="Times New Roman" w:cs="Times New Roman" w:hint="eastAsia"/>
          <w:kern w:val="2"/>
        </w:rPr>
        <w:t>600mm</w:t>
      </w:r>
    </w:p>
    <w:p w:rsidR="00C60718" w:rsidRPr="009352B1" w:rsidRDefault="00C60718" w:rsidP="00C60718">
      <w:pPr>
        <w:pStyle w:val="reader-word-layer"/>
        <w:shd w:val="clear" w:color="auto" w:fill="FFFFFF"/>
        <w:spacing w:before="0" w:beforeAutospacing="0" w:after="0" w:afterAutospacing="0" w:line="360" w:lineRule="auto"/>
        <w:ind w:firstLineChars="200" w:firstLine="480"/>
        <w:rPr>
          <w:rFonts w:ascii="Times New Roman" w:hAnsi="Times New Roman" w:cs="Times New Roman"/>
          <w:kern w:val="2"/>
        </w:rPr>
      </w:pPr>
      <w:r>
        <w:rPr>
          <w:rFonts w:ascii="Times New Roman" w:hAnsi="Times New Roman" w:cs="Times New Roman" w:hint="eastAsia"/>
          <w:kern w:val="2"/>
        </w:rPr>
        <w:t>（</w:t>
      </w:r>
      <w:r>
        <w:rPr>
          <w:rFonts w:ascii="Times New Roman" w:hAnsi="Times New Roman" w:cs="Times New Roman" w:hint="eastAsia"/>
          <w:kern w:val="2"/>
        </w:rPr>
        <w:t>3</w:t>
      </w:r>
      <w:r>
        <w:rPr>
          <w:rFonts w:ascii="Times New Roman" w:hAnsi="Times New Roman" w:cs="Times New Roman" w:hint="eastAsia"/>
          <w:kern w:val="2"/>
        </w:rPr>
        <w:t>）</w:t>
      </w:r>
      <w:r w:rsidRPr="009352B1">
        <w:rPr>
          <w:rFonts w:ascii="Times New Roman" w:hAnsi="Times New Roman" w:cs="Times New Roman"/>
          <w:kern w:val="2"/>
        </w:rPr>
        <w:t>MPE</w:t>
      </w:r>
      <w:r w:rsidRPr="009352B1">
        <w:rPr>
          <w:rFonts w:ascii="Times New Roman" w:hAnsi="Times New Roman" w:cs="Times New Roman" w:hint="eastAsia"/>
          <w:kern w:val="2"/>
        </w:rPr>
        <w:t>：±</w:t>
      </w:r>
      <w:r w:rsidRPr="009352B1">
        <w:rPr>
          <w:rFonts w:ascii="Times New Roman" w:hAnsi="Times New Roman" w:cs="Times New Roman" w:hint="eastAsia"/>
          <w:kern w:val="2"/>
        </w:rPr>
        <w:t>0.03mm</w:t>
      </w:r>
    </w:p>
    <w:p w:rsidR="008A7B05" w:rsidRPr="00053629" w:rsidRDefault="008A7B05" w:rsidP="00C60718">
      <w:pPr>
        <w:pStyle w:val="reader-word-layer"/>
        <w:shd w:val="clear" w:color="auto" w:fill="FFFFFF"/>
        <w:spacing w:before="0" w:beforeAutospacing="0" w:after="0" w:afterAutospacing="0" w:line="360" w:lineRule="auto"/>
        <w:ind w:firstLineChars="468" w:firstLine="1161"/>
        <w:rPr>
          <w:rFonts w:ascii="Times New Roman" w:eastAsiaTheme="minorEastAsia" w:hAnsi="Times New Roman" w:cs="Times New Roman"/>
          <w:spacing w:val="4"/>
        </w:rPr>
      </w:pPr>
    </w:p>
    <w:sectPr w:rsidR="008A7B05" w:rsidRPr="00053629" w:rsidSect="001A78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31CF" w:rsidRDefault="005331CF" w:rsidP="00A6776B">
      <w:r>
        <w:separator/>
      </w:r>
    </w:p>
  </w:endnote>
  <w:endnote w:type="continuationSeparator" w:id="1">
    <w:p w:rsidR="005331CF" w:rsidRDefault="005331CF" w:rsidP="00A677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31CF" w:rsidRDefault="005331CF" w:rsidP="00A6776B">
      <w:r>
        <w:separator/>
      </w:r>
    </w:p>
  </w:footnote>
  <w:footnote w:type="continuationSeparator" w:id="1">
    <w:p w:rsidR="005331CF" w:rsidRDefault="005331CF" w:rsidP="00A677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122776"/>
    <w:multiLevelType w:val="hybridMultilevel"/>
    <w:tmpl w:val="2F789382"/>
    <w:lvl w:ilvl="0" w:tplc="87BE037C">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
    <w:nsid w:val="2130788B"/>
    <w:multiLevelType w:val="hybridMultilevel"/>
    <w:tmpl w:val="5AD63A28"/>
    <w:lvl w:ilvl="0" w:tplc="04090019">
      <w:start w:val="1"/>
      <w:numFmt w:val="lowerLetter"/>
      <w:lvlText w:val="%1)"/>
      <w:lvlJc w:val="left"/>
      <w:pPr>
        <w:ind w:left="1288" w:hanging="72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
    <w:nsid w:val="46445FF5"/>
    <w:multiLevelType w:val="hybridMultilevel"/>
    <w:tmpl w:val="0FBE50BE"/>
    <w:lvl w:ilvl="0" w:tplc="BCCEE1A4">
      <w:start w:val="1"/>
      <w:numFmt w:val="japaneseCounting"/>
      <w:lvlText w:val="%1、"/>
      <w:lvlJc w:val="left"/>
      <w:pPr>
        <w:ind w:left="1200" w:hanging="42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3">
    <w:nsid w:val="480E7EF5"/>
    <w:multiLevelType w:val="multilevel"/>
    <w:tmpl w:val="317E23F6"/>
    <w:lvl w:ilvl="0">
      <w:start w:val="1"/>
      <w:numFmt w:val="decimal"/>
      <w:lvlText w:val="%1."/>
      <w:lvlJc w:val="left"/>
      <w:pPr>
        <w:ind w:left="780" w:hanging="360"/>
      </w:pPr>
      <w:rPr>
        <w:rFonts w:hint="default"/>
      </w:rPr>
    </w:lvl>
    <w:lvl w:ilvl="1">
      <w:start w:val="1"/>
      <w:numFmt w:val="upperLetter"/>
      <w:lvlText w:val="%2."/>
      <w:lvlJc w:val="left"/>
      <w:pPr>
        <w:ind w:left="720" w:hanging="72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860" w:hanging="144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2220" w:hanging="1800"/>
      </w:pPr>
      <w:rPr>
        <w:rFonts w:hint="default"/>
      </w:rPr>
    </w:lvl>
    <w:lvl w:ilvl="7">
      <w:start w:val="1"/>
      <w:numFmt w:val="decimal"/>
      <w:isLgl/>
      <w:lvlText w:val="%1.%2.%3.%4.%5.%6.%7.%8"/>
      <w:lvlJc w:val="left"/>
      <w:pPr>
        <w:ind w:left="2580" w:hanging="2160"/>
      </w:pPr>
      <w:rPr>
        <w:rFonts w:hint="default"/>
      </w:rPr>
    </w:lvl>
    <w:lvl w:ilvl="8">
      <w:start w:val="1"/>
      <w:numFmt w:val="decimal"/>
      <w:isLgl/>
      <w:lvlText w:val="%1.%2.%3.%4.%5.%6.%7.%8.%9"/>
      <w:lvlJc w:val="left"/>
      <w:pPr>
        <w:ind w:left="2580" w:hanging="216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6776B"/>
    <w:rsid w:val="000067BE"/>
    <w:rsid w:val="000301DC"/>
    <w:rsid w:val="000871B0"/>
    <w:rsid w:val="000A2604"/>
    <w:rsid w:val="000A65E7"/>
    <w:rsid w:val="00152724"/>
    <w:rsid w:val="001A49FD"/>
    <w:rsid w:val="001A7814"/>
    <w:rsid w:val="001E4573"/>
    <w:rsid w:val="0024796E"/>
    <w:rsid w:val="002533E4"/>
    <w:rsid w:val="0028458E"/>
    <w:rsid w:val="002A4403"/>
    <w:rsid w:val="002E39B5"/>
    <w:rsid w:val="003050AC"/>
    <w:rsid w:val="00375925"/>
    <w:rsid w:val="003B42E5"/>
    <w:rsid w:val="003C38C4"/>
    <w:rsid w:val="003F3B33"/>
    <w:rsid w:val="004156CC"/>
    <w:rsid w:val="00485900"/>
    <w:rsid w:val="00490114"/>
    <w:rsid w:val="004F3380"/>
    <w:rsid w:val="00506CA3"/>
    <w:rsid w:val="0053217A"/>
    <w:rsid w:val="005331CF"/>
    <w:rsid w:val="00554B00"/>
    <w:rsid w:val="00595BC6"/>
    <w:rsid w:val="007228A0"/>
    <w:rsid w:val="007476F4"/>
    <w:rsid w:val="0076251A"/>
    <w:rsid w:val="00813DE1"/>
    <w:rsid w:val="0082403C"/>
    <w:rsid w:val="008A7B05"/>
    <w:rsid w:val="00901688"/>
    <w:rsid w:val="009626CA"/>
    <w:rsid w:val="00975E1A"/>
    <w:rsid w:val="009F1B60"/>
    <w:rsid w:val="00A64E42"/>
    <w:rsid w:val="00A6776B"/>
    <w:rsid w:val="00A83D82"/>
    <w:rsid w:val="00A90E35"/>
    <w:rsid w:val="00A94A45"/>
    <w:rsid w:val="00AE1928"/>
    <w:rsid w:val="00AF2C9F"/>
    <w:rsid w:val="00AF491A"/>
    <w:rsid w:val="00B40F83"/>
    <w:rsid w:val="00B4317E"/>
    <w:rsid w:val="00B75B08"/>
    <w:rsid w:val="00BA79FB"/>
    <w:rsid w:val="00C60718"/>
    <w:rsid w:val="00CF473C"/>
    <w:rsid w:val="00D266B7"/>
    <w:rsid w:val="00D443F6"/>
    <w:rsid w:val="00D863F9"/>
    <w:rsid w:val="00DC27CD"/>
    <w:rsid w:val="00DD1895"/>
    <w:rsid w:val="00DD29C5"/>
    <w:rsid w:val="00E95DCD"/>
    <w:rsid w:val="00EC4120"/>
    <w:rsid w:val="00ED1004"/>
    <w:rsid w:val="00EE55BB"/>
    <w:rsid w:val="00F228FB"/>
    <w:rsid w:val="00F525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76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677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6776B"/>
    <w:rPr>
      <w:sz w:val="18"/>
      <w:szCs w:val="18"/>
    </w:rPr>
  </w:style>
  <w:style w:type="paragraph" w:styleId="a4">
    <w:name w:val="footer"/>
    <w:basedOn w:val="a"/>
    <w:link w:val="Char0"/>
    <w:uiPriority w:val="99"/>
    <w:semiHidden/>
    <w:unhideWhenUsed/>
    <w:rsid w:val="00A6776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6776B"/>
    <w:rPr>
      <w:sz w:val="18"/>
      <w:szCs w:val="18"/>
    </w:rPr>
  </w:style>
  <w:style w:type="paragraph" w:styleId="a5">
    <w:name w:val="List Paragraph"/>
    <w:basedOn w:val="a"/>
    <w:uiPriority w:val="34"/>
    <w:qFormat/>
    <w:rsid w:val="00A6776B"/>
    <w:pPr>
      <w:ind w:firstLineChars="200" w:firstLine="420"/>
    </w:pPr>
  </w:style>
  <w:style w:type="paragraph" w:customStyle="1" w:styleId="reader-word-layer">
    <w:name w:val="reader-word-layer"/>
    <w:basedOn w:val="a"/>
    <w:rsid w:val="00B75B0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3</Pages>
  <Words>233</Words>
  <Characters>1330</Characters>
  <Application>Microsoft Office Word</Application>
  <DocSecurity>0</DocSecurity>
  <Lines>11</Lines>
  <Paragraphs>3</Paragraphs>
  <ScaleCrop>false</ScaleCrop>
  <Company>china</Company>
  <LinksUpToDate>false</LinksUpToDate>
  <CharactersWithSpaces>1560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陈灿</cp:lastModifiedBy>
  <cp:revision>37</cp:revision>
  <dcterms:created xsi:type="dcterms:W3CDTF">2017-06-13T01:01:00Z</dcterms:created>
  <dcterms:modified xsi:type="dcterms:W3CDTF">2019-07-01T02:16:00Z</dcterms:modified>
</cp:coreProperties>
</file>